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349EF" w14:textId="3ACAEC5D" w:rsidR="00DF3894" w:rsidRPr="004D6FCB" w:rsidRDefault="005B5373" w:rsidP="002C7C8B">
      <w:pPr>
        <w:rPr>
          <w:lang w:val="en-AU"/>
        </w:rPr>
      </w:pPr>
      <w:r w:rsidRPr="00CD7F05">
        <w:rPr>
          <w:lang w:val="en-AU"/>
        </w:rPr>
        <w:t>8 December</w:t>
      </w:r>
      <w:r w:rsidR="00BF7B13" w:rsidRPr="00CD7F05">
        <w:rPr>
          <w:lang w:val="en-AU"/>
        </w:rPr>
        <w:t xml:space="preserve"> </w:t>
      </w:r>
      <w:r w:rsidR="00DF3894" w:rsidRPr="00CD7F05">
        <w:rPr>
          <w:lang w:val="en-AU"/>
        </w:rPr>
        <w:t>2017</w:t>
      </w:r>
    </w:p>
    <w:p w14:paraId="035817B1" w14:textId="77777777" w:rsidR="00DF3894" w:rsidRPr="004D6FCB" w:rsidRDefault="00DF3894" w:rsidP="002C7C8B">
      <w:pPr>
        <w:rPr>
          <w:lang w:val="en-AU"/>
        </w:rPr>
      </w:pPr>
    </w:p>
    <w:p w14:paraId="72D932C9" w14:textId="77777777" w:rsidR="005B5373" w:rsidRPr="005B5373" w:rsidRDefault="005B5373" w:rsidP="005B5373">
      <w:pPr>
        <w:rPr>
          <w:lang w:val="en-AU"/>
        </w:rPr>
      </w:pPr>
      <w:r w:rsidRPr="005B5373">
        <w:rPr>
          <w:lang w:val="en-AU"/>
        </w:rPr>
        <w:t>Ms Kay</w:t>
      </w:r>
      <w:bookmarkStart w:id="0" w:name="_GoBack"/>
      <w:bookmarkEnd w:id="0"/>
      <w:r w:rsidRPr="005B5373">
        <w:rPr>
          <w:lang w:val="en-AU"/>
        </w:rPr>
        <w:t>e Johnston</w:t>
      </w:r>
    </w:p>
    <w:p w14:paraId="117E330C" w14:textId="77777777" w:rsidR="005B5373" w:rsidRPr="005B5373" w:rsidRDefault="005B5373" w:rsidP="005B5373">
      <w:pPr>
        <w:rPr>
          <w:lang w:val="en-AU"/>
        </w:rPr>
      </w:pPr>
      <w:r w:rsidRPr="005B5373">
        <w:rPr>
          <w:lang w:val="en-AU"/>
        </w:rPr>
        <w:t>Director, Network Finance and Reporting</w:t>
      </w:r>
    </w:p>
    <w:p w14:paraId="317907BC" w14:textId="77777777" w:rsidR="005B5373" w:rsidRPr="005B5373" w:rsidRDefault="005B5373" w:rsidP="005B5373">
      <w:pPr>
        <w:rPr>
          <w:lang w:val="en-AU"/>
        </w:rPr>
      </w:pPr>
      <w:r w:rsidRPr="005B5373">
        <w:rPr>
          <w:lang w:val="en-AU"/>
        </w:rPr>
        <w:t>Australian Energy Regulator</w:t>
      </w:r>
    </w:p>
    <w:p w14:paraId="0B2A8FDE" w14:textId="77777777" w:rsidR="005B5373" w:rsidRPr="005B5373" w:rsidRDefault="005B5373" w:rsidP="005B5373">
      <w:pPr>
        <w:rPr>
          <w:lang w:val="en-AU"/>
        </w:rPr>
      </w:pPr>
      <w:r w:rsidRPr="005B5373">
        <w:rPr>
          <w:lang w:val="en-AU"/>
        </w:rPr>
        <w:t>GPO Box 3131</w:t>
      </w:r>
    </w:p>
    <w:p w14:paraId="078E7E4C" w14:textId="7ADDDF95" w:rsidR="00DF3894" w:rsidRPr="005E5ADD" w:rsidRDefault="005B5373" w:rsidP="005B5373">
      <w:pPr>
        <w:rPr>
          <w:lang w:val="en-AU"/>
        </w:rPr>
      </w:pPr>
      <w:r w:rsidRPr="005B5373">
        <w:rPr>
          <w:lang w:val="en-AU"/>
        </w:rPr>
        <w:t>Canberra ACT 2601</w:t>
      </w:r>
    </w:p>
    <w:p w14:paraId="008FCEDA" w14:textId="77777777" w:rsidR="00DF3894" w:rsidRPr="005E5ADD" w:rsidRDefault="00DF3894" w:rsidP="002C7C8B">
      <w:pPr>
        <w:rPr>
          <w:lang w:val="en-AU"/>
        </w:rPr>
      </w:pPr>
    </w:p>
    <w:p w14:paraId="27FF3F3D" w14:textId="77777777" w:rsidR="00DF3894" w:rsidRPr="005E5ADD" w:rsidRDefault="00DF3894" w:rsidP="002C7C8B">
      <w:pPr>
        <w:rPr>
          <w:lang w:val="en-AU"/>
        </w:rPr>
      </w:pPr>
    </w:p>
    <w:p w14:paraId="0629C9ED" w14:textId="30599500" w:rsidR="00DF3894" w:rsidRPr="004D6FCB" w:rsidRDefault="00DF3894" w:rsidP="00DF3894">
      <w:pPr>
        <w:rPr>
          <w:lang w:val="en-AU"/>
        </w:rPr>
      </w:pPr>
      <w:r w:rsidRPr="005E5ADD">
        <w:rPr>
          <w:lang w:val="en-AU"/>
        </w:rPr>
        <w:t xml:space="preserve">Dear </w:t>
      </w:r>
      <w:r w:rsidR="005B5373" w:rsidRPr="005B5373">
        <w:rPr>
          <w:lang w:val="en-AU"/>
        </w:rPr>
        <w:t>Ms Johnston</w:t>
      </w:r>
      <w:r w:rsidRPr="005E5ADD">
        <w:rPr>
          <w:lang w:val="en-AU"/>
        </w:rPr>
        <w:t>,</w:t>
      </w:r>
    </w:p>
    <w:p w14:paraId="0C344202" w14:textId="7B403747" w:rsidR="00DF3894" w:rsidRPr="004D6FCB" w:rsidRDefault="005B5373" w:rsidP="00DF3894">
      <w:pPr>
        <w:pStyle w:val="Heading1"/>
        <w:rPr>
          <w:lang w:val="en-AU"/>
        </w:rPr>
      </w:pPr>
      <w:r>
        <w:rPr>
          <w:lang w:val="en-AU"/>
        </w:rPr>
        <w:t>Discussion Paper on profitability measures for regulated businesses</w:t>
      </w:r>
    </w:p>
    <w:p w14:paraId="4BD50BB3" w14:textId="77777777" w:rsidR="00B407AC" w:rsidRDefault="00B407AC" w:rsidP="00B407AC">
      <w:r w:rsidRPr="00916015">
        <w:t>The Public Interest Advocacy Centre (PIAC) is an independent, non-profit legal centre based in New South Wales. Established in 1982, PIAC tackles systemic issues that have a significant impact upon disadvantaged and marginalised people. We ensure basic rights are enjoyed across the community through litigation, public policy development, communication and training.</w:t>
      </w:r>
      <w:r>
        <w:t xml:space="preserve"> The Energy + Water Consumers’ Advocacy Program represents the interests of low-income and other residential consumers, developing policy and advocating in energy and water markets.</w:t>
      </w:r>
    </w:p>
    <w:p w14:paraId="472EA05D" w14:textId="77777777" w:rsidR="00B407AC" w:rsidRDefault="00B407AC" w:rsidP="00B407AC">
      <w:pPr>
        <w:rPr>
          <w:lang w:val="en-AU"/>
        </w:rPr>
      </w:pPr>
    </w:p>
    <w:p w14:paraId="36AA1C9C" w14:textId="5ADA7B2E" w:rsidR="005E5ADD" w:rsidRDefault="00B407AC" w:rsidP="00B407AC">
      <w:pPr>
        <w:rPr>
          <w:lang w:val="en-AU"/>
        </w:rPr>
      </w:pPr>
      <w:r w:rsidRPr="004D6FCB">
        <w:rPr>
          <w:lang w:val="en-AU"/>
        </w:rPr>
        <w:t>PIAC welcomes the o</w:t>
      </w:r>
      <w:r w:rsidR="005E5ADD">
        <w:rPr>
          <w:lang w:val="en-AU"/>
        </w:rPr>
        <w:t>pportunity to respond to</w:t>
      </w:r>
      <w:r w:rsidR="005B5373">
        <w:rPr>
          <w:lang w:val="en-AU"/>
        </w:rPr>
        <w:t xml:space="preserve"> the AER’s discussion paper on profitability measures for regulated gas and electricity network businesses</w:t>
      </w:r>
      <w:r w:rsidR="005E5ADD">
        <w:rPr>
          <w:lang w:val="en-AU"/>
        </w:rPr>
        <w:t>.</w:t>
      </w:r>
    </w:p>
    <w:p w14:paraId="1C72FF8D" w14:textId="39742D02" w:rsidR="00A80B6A" w:rsidRDefault="002C287A" w:rsidP="002C287A">
      <w:pPr>
        <w:pStyle w:val="Heading2"/>
        <w:rPr>
          <w:lang w:val="en-AU"/>
        </w:rPr>
      </w:pPr>
      <w:r>
        <w:rPr>
          <w:lang w:val="en-AU"/>
        </w:rPr>
        <w:t>Reporting on profitability is welcome and timely</w:t>
      </w:r>
    </w:p>
    <w:p w14:paraId="065CFF33" w14:textId="2254937B" w:rsidR="00B42EF5" w:rsidRDefault="00B42EF5" w:rsidP="000A1F72">
      <w:pPr>
        <w:rPr>
          <w:lang w:val="en-AU"/>
        </w:rPr>
      </w:pPr>
      <w:r>
        <w:rPr>
          <w:lang w:val="en-AU"/>
        </w:rPr>
        <w:t xml:space="preserve">The proposal to develop and publish </w:t>
      </w:r>
      <w:r w:rsidR="00F01AB4">
        <w:rPr>
          <w:lang w:val="en-AU"/>
        </w:rPr>
        <w:t>profitability measures for the regulated network businesses is both welcome and timely</w:t>
      </w:r>
      <w:r w:rsidR="002B5659">
        <w:rPr>
          <w:lang w:val="en-AU"/>
        </w:rPr>
        <w:t>.</w:t>
      </w:r>
      <w:r w:rsidR="00F01AB4">
        <w:rPr>
          <w:lang w:val="en-AU"/>
        </w:rPr>
        <w:t xml:space="preserve"> </w:t>
      </w:r>
      <w:r w:rsidR="002B5659">
        <w:rPr>
          <w:lang w:val="en-AU"/>
        </w:rPr>
        <w:t>G</w:t>
      </w:r>
      <w:r w:rsidR="00F01AB4">
        <w:rPr>
          <w:lang w:val="en-AU"/>
        </w:rPr>
        <w:t xml:space="preserve">iven the </w:t>
      </w:r>
      <w:r w:rsidR="00B9714F">
        <w:rPr>
          <w:lang w:val="en-AU"/>
        </w:rPr>
        <w:t>contribution of network costs to the spiralling</w:t>
      </w:r>
      <w:r w:rsidR="00C803BF">
        <w:rPr>
          <w:lang w:val="en-AU"/>
        </w:rPr>
        <w:t xml:space="preserve"> </w:t>
      </w:r>
      <w:r w:rsidR="002C287A">
        <w:rPr>
          <w:lang w:val="en-AU"/>
        </w:rPr>
        <w:t xml:space="preserve">cost of </w:t>
      </w:r>
      <w:r w:rsidR="00C803BF">
        <w:rPr>
          <w:lang w:val="en-AU"/>
        </w:rPr>
        <w:t>energy</w:t>
      </w:r>
      <w:r w:rsidR="002B5659">
        <w:rPr>
          <w:lang w:val="en-AU"/>
        </w:rPr>
        <w:t>,</w:t>
      </w:r>
      <w:r w:rsidR="00C803BF">
        <w:rPr>
          <w:lang w:val="en-AU"/>
        </w:rPr>
        <w:t xml:space="preserve"> </w:t>
      </w:r>
      <w:r w:rsidR="002C287A">
        <w:rPr>
          <w:lang w:val="en-AU"/>
        </w:rPr>
        <w:t xml:space="preserve">the ability to compare profitability between businesses and across the broader economy </w:t>
      </w:r>
      <w:r w:rsidR="009F67FB">
        <w:rPr>
          <w:lang w:val="en-AU"/>
        </w:rPr>
        <w:t xml:space="preserve">will </w:t>
      </w:r>
      <w:r w:rsidR="002C287A">
        <w:rPr>
          <w:lang w:val="en-AU"/>
        </w:rPr>
        <w:t xml:space="preserve">provide </w:t>
      </w:r>
      <w:r w:rsidR="00DE28AF">
        <w:rPr>
          <w:lang w:val="en-AU"/>
        </w:rPr>
        <w:t>important insight for the AER and other stakeholders. This</w:t>
      </w:r>
      <w:r w:rsidR="00B9714F">
        <w:rPr>
          <w:lang w:val="en-AU"/>
        </w:rPr>
        <w:t xml:space="preserve"> information could be considered in various settings, including</w:t>
      </w:r>
      <w:r w:rsidR="00DE28AF">
        <w:rPr>
          <w:lang w:val="en-AU"/>
        </w:rPr>
        <w:t xml:space="preserve"> ongoing revenue determination processes for network businesses as well as the AER’s review of its Rate of Return Guideline</w:t>
      </w:r>
      <w:r w:rsidR="00026442">
        <w:rPr>
          <w:lang w:val="en-AU"/>
        </w:rPr>
        <w:t xml:space="preserve"> in order to ensure regulated businesses remain financially viable </w:t>
      </w:r>
      <w:r w:rsidR="00B9714F">
        <w:rPr>
          <w:lang w:val="en-AU"/>
        </w:rPr>
        <w:t>without</w:t>
      </w:r>
      <w:r w:rsidR="00026442">
        <w:rPr>
          <w:lang w:val="en-AU"/>
        </w:rPr>
        <w:t xml:space="preserve"> excessively high profits at the expense of consumers.</w:t>
      </w:r>
    </w:p>
    <w:p w14:paraId="5F3B21DC" w14:textId="77777777" w:rsidR="00B42EF5" w:rsidRDefault="00B42EF5" w:rsidP="000A1F72">
      <w:pPr>
        <w:rPr>
          <w:lang w:val="en-AU"/>
        </w:rPr>
      </w:pPr>
    </w:p>
    <w:p w14:paraId="02C28D22" w14:textId="6594BFE5" w:rsidR="00A80B6A" w:rsidRDefault="00B42EF5" w:rsidP="000A1F72">
      <w:pPr>
        <w:rPr>
          <w:lang w:val="en-AU"/>
        </w:rPr>
      </w:pPr>
      <w:r>
        <w:rPr>
          <w:lang w:val="en-AU"/>
        </w:rPr>
        <w:t>I</w:t>
      </w:r>
      <w:r w:rsidR="00A80B6A">
        <w:rPr>
          <w:lang w:val="en-AU"/>
        </w:rPr>
        <w:t xml:space="preserve">t is essential that any measures remain appropriate for the industry and businesses to which they are applied while also being a useful </w:t>
      </w:r>
      <w:r w:rsidR="0027613E">
        <w:rPr>
          <w:lang w:val="en-AU"/>
        </w:rPr>
        <w:t xml:space="preserve">guide </w:t>
      </w:r>
      <w:r w:rsidR="00A80B6A">
        <w:rPr>
          <w:lang w:val="en-AU"/>
        </w:rPr>
        <w:t>for the AER and other stakeholder</w:t>
      </w:r>
      <w:r w:rsidR="00B9714F">
        <w:rPr>
          <w:lang w:val="en-AU"/>
        </w:rPr>
        <w:t>s</w:t>
      </w:r>
      <w:r w:rsidR="00A80B6A">
        <w:rPr>
          <w:lang w:val="en-AU"/>
        </w:rPr>
        <w:t>.</w:t>
      </w:r>
    </w:p>
    <w:p w14:paraId="5F23A0EE" w14:textId="77777777" w:rsidR="00C1478E" w:rsidRDefault="00C1478E" w:rsidP="000A1F72">
      <w:pPr>
        <w:rPr>
          <w:lang w:val="en-AU"/>
        </w:rPr>
      </w:pPr>
    </w:p>
    <w:p w14:paraId="12099163" w14:textId="0E60FFDD" w:rsidR="00C1478E" w:rsidRDefault="00C1478E" w:rsidP="000A1F72">
      <w:pPr>
        <w:rPr>
          <w:lang w:val="en-AU"/>
        </w:rPr>
      </w:pPr>
      <w:r>
        <w:rPr>
          <w:lang w:val="en-AU"/>
        </w:rPr>
        <w:t>As the AER noted in its discussion paper, PIAC</w:t>
      </w:r>
      <w:r w:rsidR="0027613E">
        <w:rPr>
          <w:lang w:val="en-AU"/>
        </w:rPr>
        <w:t>’s</w:t>
      </w:r>
      <w:r>
        <w:rPr>
          <w:lang w:val="en-AU"/>
        </w:rPr>
        <w:t xml:space="preserve"> concerns</w:t>
      </w:r>
      <w:r w:rsidR="0027613E">
        <w:rPr>
          <w:lang w:val="en-AU"/>
        </w:rPr>
        <w:t xml:space="preserve"> regarding the deficiency of the current Rules were exemplified in </w:t>
      </w:r>
      <w:r>
        <w:rPr>
          <w:lang w:val="en-AU"/>
        </w:rPr>
        <w:t>the 2014-19 revenue determinations for NSW distribution businesses</w:t>
      </w:r>
      <w:r w:rsidR="00014C60">
        <w:rPr>
          <w:lang w:val="en-AU"/>
        </w:rPr>
        <w:t xml:space="preserve"> where we stated that</w:t>
      </w:r>
      <w:r>
        <w:rPr>
          <w:lang w:val="en-AU"/>
        </w:rPr>
        <w:t>:</w:t>
      </w:r>
    </w:p>
    <w:p w14:paraId="2CBD307D" w14:textId="77777777" w:rsidR="00AD4E4D" w:rsidRDefault="00AD4E4D" w:rsidP="000A1F72">
      <w:pPr>
        <w:rPr>
          <w:lang w:val="en-AU"/>
        </w:rPr>
      </w:pPr>
    </w:p>
    <w:p w14:paraId="3302C377" w14:textId="7C431F7E" w:rsidR="00C1478E" w:rsidRDefault="00AD4E4D" w:rsidP="00A76515">
      <w:pPr>
        <w:pStyle w:val="Quote"/>
        <w:rPr>
          <w:lang w:eastAsia="en-GB"/>
        </w:rPr>
      </w:pPr>
      <w:r>
        <w:rPr>
          <w:lang w:eastAsia="en-GB"/>
        </w:rPr>
        <w:t xml:space="preserve">… </w:t>
      </w:r>
      <w:r w:rsidR="00C1478E" w:rsidRPr="00C1478E">
        <w:rPr>
          <w:lang w:eastAsia="en-GB"/>
        </w:rPr>
        <w:t xml:space="preserve">the AER did not take sufficient note of the extraordinary profits that the regulated businesses </w:t>
      </w:r>
      <w:r w:rsidR="00C1478E">
        <w:rPr>
          <w:lang w:eastAsia="en-GB"/>
        </w:rPr>
        <w:t>w</w:t>
      </w:r>
      <w:r w:rsidR="00C1478E" w:rsidRPr="00C1478E">
        <w:rPr>
          <w:lang w:eastAsia="en-GB"/>
        </w:rPr>
        <w:t>ere making under the regulatory arrangements; a fact that PIAC believes indicated gaps in the NER that may not be adequately addressed even under the new rules</w:t>
      </w:r>
      <w:r w:rsidR="00C1478E">
        <w:rPr>
          <w:lang w:eastAsia="en-GB"/>
        </w:rPr>
        <w:t>.</w:t>
      </w:r>
      <w:r w:rsidR="00A76515">
        <w:rPr>
          <w:rStyle w:val="FootnoteReference"/>
          <w:lang w:eastAsia="en-GB"/>
        </w:rPr>
        <w:footnoteReference w:id="1"/>
      </w:r>
    </w:p>
    <w:p w14:paraId="5484337C" w14:textId="77777777" w:rsidR="00C1478E" w:rsidRDefault="00C1478E" w:rsidP="00C1478E">
      <w:pPr>
        <w:spacing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522A0DE0" w14:textId="3A448326" w:rsidR="00C1478E" w:rsidRDefault="00316AA9" w:rsidP="000A1F72">
      <w:pPr>
        <w:rPr>
          <w:lang w:val="en-AU"/>
        </w:rPr>
      </w:pPr>
      <w:r>
        <w:rPr>
          <w:lang w:val="en-AU"/>
        </w:rPr>
        <w:t>Developing and publicly sharing r</w:t>
      </w:r>
      <w:r w:rsidR="00C1478E">
        <w:rPr>
          <w:lang w:val="en-AU"/>
        </w:rPr>
        <w:t>obust</w:t>
      </w:r>
      <w:r>
        <w:rPr>
          <w:lang w:val="en-AU"/>
        </w:rPr>
        <w:t xml:space="preserve"> and</w:t>
      </w:r>
      <w:r w:rsidR="00C1478E">
        <w:rPr>
          <w:lang w:val="en-AU"/>
        </w:rPr>
        <w:t xml:space="preserve"> transparent data on </w:t>
      </w:r>
      <w:r w:rsidR="00A76515">
        <w:rPr>
          <w:lang w:val="en-AU"/>
        </w:rPr>
        <w:t xml:space="preserve">the profitability of regulated businesses will </w:t>
      </w:r>
      <w:r>
        <w:rPr>
          <w:lang w:val="en-AU"/>
        </w:rPr>
        <w:t>be a welcome step towards addressing this</w:t>
      </w:r>
      <w:r w:rsidR="00A76515">
        <w:rPr>
          <w:lang w:val="en-AU"/>
        </w:rPr>
        <w:t>.</w:t>
      </w:r>
    </w:p>
    <w:p w14:paraId="4C5F841D" w14:textId="7EEAE40A" w:rsidR="00ED6DBE" w:rsidRDefault="00ED6DBE" w:rsidP="0057395F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Question 1 – </w:t>
      </w:r>
      <w:r w:rsidR="000E5A40">
        <w:rPr>
          <w:lang w:val="en-AU"/>
        </w:rPr>
        <w:t>The p</w:t>
      </w:r>
      <w:r>
        <w:rPr>
          <w:lang w:val="en-AU"/>
        </w:rPr>
        <w:t>referred profitability measures</w:t>
      </w:r>
    </w:p>
    <w:p w14:paraId="5893B6D0" w14:textId="11E69A51" w:rsidR="00ED6DBE" w:rsidRDefault="00C866DE" w:rsidP="000A1F72">
      <w:pPr>
        <w:rPr>
          <w:lang w:val="en-AU"/>
        </w:rPr>
      </w:pPr>
      <w:r>
        <w:rPr>
          <w:lang w:val="en-AU"/>
        </w:rPr>
        <w:t>At this time</w:t>
      </w:r>
      <w:r w:rsidR="002D3374">
        <w:rPr>
          <w:lang w:val="en-AU"/>
        </w:rPr>
        <w:t xml:space="preserve"> </w:t>
      </w:r>
      <w:r w:rsidR="00FF4E99">
        <w:rPr>
          <w:lang w:val="en-AU"/>
        </w:rPr>
        <w:t xml:space="preserve">PIAC is not able to comment on </w:t>
      </w:r>
      <w:r w:rsidR="006167B8">
        <w:rPr>
          <w:lang w:val="en-AU"/>
        </w:rPr>
        <w:t xml:space="preserve">whether </w:t>
      </w:r>
      <w:r w:rsidR="00FF4E99">
        <w:rPr>
          <w:lang w:val="en-AU"/>
        </w:rPr>
        <w:t>the AER’s preferred measures for profitability</w:t>
      </w:r>
      <w:r w:rsidR="006167B8">
        <w:rPr>
          <w:lang w:val="en-AU"/>
        </w:rPr>
        <w:t xml:space="preserve"> are the most appropriate</w:t>
      </w:r>
      <w:r w:rsidR="009C34BD">
        <w:rPr>
          <w:lang w:val="en-AU"/>
        </w:rPr>
        <w:t xml:space="preserve"> or whether there are other measures which may be </w:t>
      </w:r>
      <w:r w:rsidR="009C34BD">
        <w:rPr>
          <w:lang w:val="en-AU"/>
        </w:rPr>
        <w:t xml:space="preserve">more appropriate. </w:t>
      </w:r>
      <w:r w:rsidR="009C34BD">
        <w:rPr>
          <w:lang w:val="en-AU"/>
        </w:rPr>
        <w:t xml:space="preserve">However, the </w:t>
      </w:r>
      <w:r w:rsidR="0027613E">
        <w:rPr>
          <w:lang w:val="en-AU"/>
        </w:rPr>
        <w:t xml:space="preserve">AER’s </w:t>
      </w:r>
      <w:r w:rsidR="00014C60">
        <w:rPr>
          <w:lang w:val="en-AU"/>
        </w:rPr>
        <w:t>preferred</w:t>
      </w:r>
      <w:r w:rsidR="0027613E">
        <w:rPr>
          <w:lang w:val="en-AU"/>
        </w:rPr>
        <w:t xml:space="preserve"> </w:t>
      </w:r>
      <w:r w:rsidR="009C34BD">
        <w:rPr>
          <w:lang w:val="en-AU"/>
        </w:rPr>
        <w:t xml:space="preserve">measures </w:t>
      </w:r>
      <w:r w:rsidR="00433387">
        <w:rPr>
          <w:lang w:val="en-AU"/>
        </w:rPr>
        <w:t>would be</w:t>
      </w:r>
      <w:r w:rsidR="009C34BD">
        <w:rPr>
          <w:lang w:val="en-AU"/>
        </w:rPr>
        <w:t xml:space="preserve"> a positive step </w:t>
      </w:r>
      <w:r w:rsidR="00433387">
        <w:rPr>
          <w:lang w:val="en-AU"/>
        </w:rPr>
        <w:t>to</w:t>
      </w:r>
      <w:r w:rsidR="009C34BD">
        <w:rPr>
          <w:lang w:val="en-AU"/>
        </w:rPr>
        <w:t xml:space="preserve"> increasing</w:t>
      </w:r>
      <w:r w:rsidR="008230B5">
        <w:rPr>
          <w:lang w:val="en-AU"/>
        </w:rPr>
        <w:t xml:space="preserve"> </w:t>
      </w:r>
      <w:r>
        <w:rPr>
          <w:lang w:val="en-AU"/>
        </w:rPr>
        <w:t xml:space="preserve">transparency </w:t>
      </w:r>
      <w:r w:rsidR="00CE310F">
        <w:rPr>
          <w:lang w:val="en-AU"/>
        </w:rPr>
        <w:t>of regulated businesses</w:t>
      </w:r>
      <w:r>
        <w:rPr>
          <w:lang w:val="en-AU"/>
        </w:rPr>
        <w:t>,</w:t>
      </w:r>
      <w:r w:rsidR="00433387">
        <w:rPr>
          <w:lang w:val="en-AU"/>
        </w:rPr>
        <w:t xml:space="preserve"> which</w:t>
      </w:r>
      <w:r>
        <w:rPr>
          <w:lang w:val="en-AU"/>
        </w:rPr>
        <w:t xml:space="preserve"> strongly</w:t>
      </w:r>
      <w:r w:rsidR="00433387">
        <w:rPr>
          <w:lang w:val="en-AU"/>
        </w:rPr>
        <w:t xml:space="preserve"> PIAC supports</w:t>
      </w:r>
      <w:r w:rsidR="00CE310F">
        <w:rPr>
          <w:lang w:val="en-AU"/>
        </w:rPr>
        <w:t>.</w:t>
      </w:r>
    </w:p>
    <w:p w14:paraId="7BCE39AB" w14:textId="77777777" w:rsidR="00CE310F" w:rsidRDefault="00CE310F" w:rsidP="000A1F72">
      <w:pPr>
        <w:rPr>
          <w:lang w:val="en-AU"/>
        </w:rPr>
      </w:pPr>
    </w:p>
    <w:p w14:paraId="2E2956C3" w14:textId="76218698" w:rsidR="00CE310F" w:rsidRDefault="00CE310F" w:rsidP="000A1F72">
      <w:pPr>
        <w:rPr>
          <w:lang w:val="en-AU"/>
        </w:rPr>
      </w:pPr>
      <w:r>
        <w:rPr>
          <w:lang w:val="en-AU"/>
        </w:rPr>
        <w:t>PIAC also supports the use of several measures to capture the different aspects of a business’ profitability rather than relying on a single measure.</w:t>
      </w:r>
    </w:p>
    <w:p w14:paraId="7A1AEDCB" w14:textId="77777777" w:rsidR="00CE310F" w:rsidRDefault="00CE310F" w:rsidP="000A1F72">
      <w:pPr>
        <w:rPr>
          <w:lang w:val="en-AU"/>
        </w:rPr>
      </w:pPr>
    </w:p>
    <w:p w14:paraId="7F356D2D" w14:textId="0EEB006B" w:rsidR="00CE310F" w:rsidRDefault="00CE310F" w:rsidP="000A1F72">
      <w:pPr>
        <w:rPr>
          <w:lang w:val="en-AU"/>
        </w:rPr>
      </w:pPr>
      <w:r>
        <w:rPr>
          <w:lang w:val="en-AU"/>
        </w:rPr>
        <w:t>PIAC recommends that</w:t>
      </w:r>
      <w:r w:rsidR="00C866DE">
        <w:rPr>
          <w:lang w:val="en-AU"/>
        </w:rPr>
        <w:t>,</w:t>
      </w:r>
      <w:r>
        <w:rPr>
          <w:lang w:val="en-AU"/>
        </w:rPr>
        <w:t xml:space="preserve"> </w:t>
      </w:r>
      <w:r w:rsidR="00C866DE">
        <w:rPr>
          <w:lang w:val="en-AU"/>
        </w:rPr>
        <w:t xml:space="preserve">wherever possible, </w:t>
      </w:r>
      <w:r>
        <w:rPr>
          <w:lang w:val="en-AU"/>
        </w:rPr>
        <w:t>the AER, make</w:t>
      </w:r>
      <w:r w:rsidR="00C866DE">
        <w:rPr>
          <w:lang w:val="en-AU"/>
        </w:rPr>
        <w:t>s</w:t>
      </w:r>
      <w:r>
        <w:rPr>
          <w:lang w:val="en-AU"/>
        </w:rPr>
        <w:t xml:space="preserve"> available the input data used to calculate the profitability measures. </w:t>
      </w:r>
      <w:r w:rsidR="00A105F2">
        <w:rPr>
          <w:lang w:val="en-AU"/>
        </w:rPr>
        <w:t>For instance, the Return on Assets</w:t>
      </w:r>
      <w:r w:rsidR="00026442">
        <w:rPr>
          <w:lang w:val="en-AU"/>
        </w:rPr>
        <w:t xml:space="preserve"> can be affected by</w:t>
      </w:r>
      <w:r w:rsidR="00A105F2">
        <w:rPr>
          <w:lang w:val="en-AU"/>
        </w:rPr>
        <w:t xml:space="preserve"> </w:t>
      </w:r>
      <w:r w:rsidR="00026442">
        <w:rPr>
          <w:lang w:val="en-AU"/>
        </w:rPr>
        <w:t>changes in both the return of a business or</w:t>
      </w:r>
      <w:r w:rsidR="00A105F2">
        <w:rPr>
          <w:lang w:val="en-AU"/>
        </w:rPr>
        <w:t xml:space="preserve"> </w:t>
      </w:r>
      <w:r w:rsidR="00026442">
        <w:rPr>
          <w:lang w:val="en-AU"/>
        </w:rPr>
        <w:t>its</w:t>
      </w:r>
      <w:r w:rsidR="00A105F2">
        <w:rPr>
          <w:lang w:val="en-AU"/>
        </w:rPr>
        <w:t xml:space="preserve"> Regulated Asset Base</w:t>
      </w:r>
      <w:r w:rsidR="00433387">
        <w:rPr>
          <w:lang w:val="en-AU"/>
        </w:rPr>
        <w:t>. M</w:t>
      </w:r>
      <w:r w:rsidR="00A105F2">
        <w:rPr>
          <w:lang w:val="en-AU"/>
        </w:rPr>
        <w:t xml:space="preserve">aking this input data available will assist stakeholders to understand the reasons for changes </w:t>
      </w:r>
      <w:r w:rsidR="00C866DE">
        <w:rPr>
          <w:lang w:val="en-AU"/>
        </w:rPr>
        <w:t>over time</w:t>
      </w:r>
      <w:r w:rsidR="00A105F2">
        <w:rPr>
          <w:lang w:val="en-AU"/>
        </w:rPr>
        <w:t xml:space="preserve"> and </w:t>
      </w:r>
      <w:r w:rsidR="00C866DE">
        <w:rPr>
          <w:lang w:val="en-AU"/>
        </w:rPr>
        <w:t>compare</w:t>
      </w:r>
      <w:r w:rsidR="00A105F2">
        <w:rPr>
          <w:lang w:val="en-AU"/>
        </w:rPr>
        <w:t xml:space="preserve"> different regulated businesses.</w:t>
      </w:r>
    </w:p>
    <w:p w14:paraId="455725BF" w14:textId="77777777" w:rsidR="00875BCE" w:rsidRDefault="00875BCE" w:rsidP="000A1F72">
      <w:pPr>
        <w:rPr>
          <w:lang w:val="en-AU"/>
        </w:rPr>
      </w:pPr>
    </w:p>
    <w:p w14:paraId="3B4FDADE" w14:textId="19D6EBBC" w:rsidR="00875BCE" w:rsidRDefault="00875BCE" w:rsidP="000A1F72">
      <w:pPr>
        <w:rPr>
          <w:lang w:val="en-AU"/>
        </w:rPr>
      </w:pPr>
      <w:r>
        <w:rPr>
          <w:lang w:val="en-AU"/>
        </w:rPr>
        <w:t xml:space="preserve">PIAC also recommends the AER review the effectiveness of any profitability measures after </w:t>
      </w:r>
      <w:r w:rsidR="00CA0FD1">
        <w:rPr>
          <w:lang w:val="en-AU"/>
        </w:rPr>
        <w:t>implementation</w:t>
      </w:r>
      <w:r>
        <w:rPr>
          <w:lang w:val="en-AU"/>
        </w:rPr>
        <w:t xml:space="preserve"> to </w:t>
      </w:r>
      <w:r w:rsidR="00965D0C">
        <w:rPr>
          <w:lang w:val="en-AU"/>
        </w:rPr>
        <w:t>ensure the measures remain useful to the AER and other stakeholders.</w:t>
      </w:r>
    </w:p>
    <w:p w14:paraId="68BC7ABB" w14:textId="20FDB39D" w:rsidR="00ED6DBE" w:rsidRDefault="00ED6DBE" w:rsidP="0057395F">
      <w:pPr>
        <w:pStyle w:val="Heading2"/>
        <w:rPr>
          <w:lang w:val="en-AU"/>
        </w:rPr>
      </w:pPr>
      <w:r>
        <w:rPr>
          <w:lang w:val="en-AU"/>
        </w:rPr>
        <w:t>Question 2 – Assessment criteria</w:t>
      </w:r>
    </w:p>
    <w:p w14:paraId="7AFCB28E" w14:textId="294A4C86" w:rsidR="00ED6DBE" w:rsidRDefault="00BF2914" w:rsidP="000A1F72">
      <w:pPr>
        <w:rPr>
          <w:lang w:val="en-AU"/>
        </w:rPr>
      </w:pPr>
      <w:r>
        <w:rPr>
          <w:lang w:val="en-AU"/>
        </w:rPr>
        <w:t xml:space="preserve">PIAC supports the assessment criteria used by McGrathNicol to assess the appropriateness of the profitability measures. </w:t>
      </w:r>
      <w:r w:rsidR="00C866DE">
        <w:rPr>
          <w:lang w:val="en-AU"/>
        </w:rPr>
        <w:t>I</w:t>
      </w:r>
      <w:r w:rsidR="00F05584">
        <w:rPr>
          <w:lang w:val="en-AU"/>
        </w:rPr>
        <w:t xml:space="preserve">t is essential </w:t>
      </w:r>
      <w:r w:rsidR="007B0FE5">
        <w:rPr>
          <w:lang w:val="en-AU"/>
        </w:rPr>
        <w:t xml:space="preserve">any measures </w:t>
      </w:r>
      <w:r w:rsidR="00F05584">
        <w:rPr>
          <w:lang w:val="en-AU"/>
        </w:rPr>
        <w:t xml:space="preserve">remain </w:t>
      </w:r>
      <w:r w:rsidR="007B0FE5">
        <w:rPr>
          <w:lang w:val="en-AU"/>
        </w:rPr>
        <w:t>appropriate for the industry and businesses to which they are applied</w:t>
      </w:r>
      <w:r w:rsidR="00C866DE">
        <w:rPr>
          <w:lang w:val="en-AU"/>
        </w:rPr>
        <w:t>,</w:t>
      </w:r>
      <w:r w:rsidR="007B0FE5">
        <w:rPr>
          <w:lang w:val="en-AU"/>
        </w:rPr>
        <w:t xml:space="preserve"> while also </w:t>
      </w:r>
      <w:r w:rsidR="00F05584">
        <w:rPr>
          <w:lang w:val="en-AU"/>
        </w:rPr>
        <w:t xml:space="preserve">being </w:t>
      </w:r>
      <w:r w:rsidR="007B0FE5">
        <w:rPr>
          <w:lang w:val="en-AU"/>
        </w:rPr>
        <w:t>a useful tool for the AER and other stakeholder</w:t>
      </w:r>
      <w:r w:rsidR="00C866DE">
        <w:rPr>
          <w:lang w:val="en-AU"/>
        </w:rPr>
        <w:t>s</w:t>
      </w:r>
      <w:r w:rsidR="007B0FE5">
        <w:rPr>
          <w:lang w:val="en-AU"/>
        </w:rPr>
        <w:t xml:space="preserve">. </w:t>
      </w:r>
      <w:r>
        <w:rPr>
          <w:lang w:val="en-AU"/>
        </w:rPr>
        <w:t>In particular, PIAC strongly supports that the measures be easily underst</w:t>
      </w:r>
      <w:r w:rsidR="00E01960">
        <w:rPr>
          <w:lang w:val="en-AU"/>
        </w:rPr>
        <w:t>andable</w:t>
      </w:r>
      <w:r>
        <w:rPr>
          <w:lang w:val="en-AU"/>
        </w:rPr>
        <w:t xml:space="preserve"> by those without a</w:t>
      </w:r>
      <w:r w:rsidR="00FC38A2">
        <w:rPr>
          <w:lang w:val="en-AU"/>
        </w:rPr>
        <w:t xml:space="preserve"> specialised</w:t>
      </w:r>
      <w:r>
        <w:rPr>
          <w:lang w:val="en-AU"/>
        </w:rPr>
        <w:t xml:space="preserve"> financial background</w:t>
      </w:r>
      <w:r w:rsidR="00A80B6A">
        <w:rPr>
          <w:lang w:val="en-AU"/>
        </w:rPr>
        <w:t xml:space="preserve"> and do not require data manipulation or assumptions.</w:t>
      </w:r>
      <w:r w:rsidR="00E54F2A">
        <w:rPr>
          <w:lang w:val="en-AU"/>
        </w:rPr>
        <w:t xml:space="preserve"> </w:t>
      </w:r>
    </w:p>
    <w:p w14:paraId="4B5AF10A" w14:textId="091DCB93" w:rsidR="00ED6DBE" w:rsidRDefault="00E6339B" w:rsidP="0057395F">
      <w:pPr>
        <w:pStyle w:val="Heading2"/>
        <w:rPr>
          <w:lang w:val="en-AU"/>
        </w:rPr>
      </w:pPr>
      <w:r>
        <w:rPr>
          <w:lang w:val="en-AU"/>
        </w:rPr>
        <w:t xml:space="preserve">Question 3 – Required data </w:t>
      </w:r>
      <w:r w:rsidR="00ED6DBE">
        <w:rPr>
          <w:lang w:val="en-AU"/>
        </w:rPr>
        <w:t>to</w:t>
      </w:r>
      <w:r>
        <w:rPr>
          <w:lang w:val="en-AU"/>
        </w:rPr>
        <w:t xml:space="preserve"> develop profitability measures</w:t>
      </w:r>
    </w:p>
    <w:p w14:paraId="1DDDCAC0" w14:textId="77777777" w:rsidR="00F842D6" w:rsidRDefault="00F842D6" w:rsidP="00393F53">
      <w:pPr>
        <w:rPr>
          <w:lang w:val="en-AU"/>
        </w:rPr>
      </w:pPr>
      <w:r>
        <w:rPr>
          <w:lang w:val="en-AU"/>
        </w:rPr>
        <w:t>By providing clear and consistent directions for the businesses, the AER can ensure the profitability measures provide a transparent and effective tool in assessing the regulated businesses.</w:t>
      </w:r>
    </w:p>
    <w:p w14:paraId="7DC7F2E3" w14:textId="77777777" w:rsidR="00F842D6" w:rsidRDefault="00F842D6" w:rsidP="00393F53">
      <w:pPr>
        <w:rPr>
          <w:lang w:val="en-AU"/>
        </w:rPr>
      </w:pPr>
    </w:p>
    <w:p w14:paraId="79923FEA" w14:textId="0E11551D" w:rsidR="00393F53" w:rsidRDefault="00A80B6A" w:rsidP="00393F53">
      <w:pPr>
        <w:rPr>
          <w:lang w:val="en-AU"/>
        </w:rPr>
      </w:pPr>
      <w:r>
        <w:rPr>
          <w:lang w:val="en-AU"/>
        </w:rPr>
        <w:t xml:space="preserve">PIAC does not comment on </w:t>
      </w:r>
      <w:r w:rsidR="00E6339B">
        <w:rPr>
          <w:lang w:val="en-AU"/>
        </w:rPr>
        <w:t>the data required</w:t>
      </w:r>
      <w:r w:rsidR="005E0492">
        <w:rPr>
          <w:lang w:val="en-AU"/>
        </w:rPr>
        <w:t xml:space="preserve"> </w:t>
      </w:r>
      <w:r w:rsidR="00E6339B">
        <w:rPr>
          <w:lang w:val="en-AU"/>
        </w:rPr>
        <w:t xml:space="preserve">to develop the preferred profitability measures. However, PIAC stresses the </w:t>
      </w:r>
      <w:r w:rsidR="00F842D6">
        <w:rPr>
          <w:lang w:val="en-AU"/>
        </w:rPr>
        <w:t>need for</w:t>
      </w:r>
      <w:r w:rsidR="00E6339B">
        <w:rPr>
          <w:lang w:val="en-AU"/>
        </w:rPr>
        <w:t xml:space="preserve"> </w:t>
      </w:r>
      <w:r w:rsidR="0067799C">
        <w:rPr>
          <w:lang w:val="en-AU"/>
        </w:rPr>
        <w:t xml:space="preserve">the AER </w:t>
      </w:r>
      <w:r w:rsidR="00F842D6">
        <w:rPr>
          <w:lang w:val="en-AU"/>
        </w:rPr>
        <w:t xml:space="preserve">to </w:t>
      </w:r>
      <w:r w:rsidR="0067799C">
        <w:rPr>
          <w:lang w:val="en-AU"/>
        </w:rPr>
        <w:t>provid</w:t>
      </w:r>
      <w:r w:rsidR="00F842D6">
        <w:rPr>
          <w:lang w:val="en-AU"/>
        </w:rPr>
        <w:t>e</w:t>
      </w:r>
      <w:r w:rsidR="0067799C">
        <w:rPr>
          <w:lang w:val="en-AU"/>
        </w:rPr>
        <w:t xml:space="preserve"> and enforc</w:t>
      </w:r>
      <w:r w:rsidR="00F842D6">
        <w:rPr>
          <w:lang w:val="en-AU"/>
        </w:rPr>
        <w:t>e</w:t>
      </w:r>
      <w:r w:rsidR="0067799C">
        <w:rPr>
          <w:lang w:val="en-AU"/>
        </w:rPr>
        <w:t xml:space="preserve"> </w:t>
      </w:r>
      <w:r w:rsidR="00E6339B">
        <w:rPr>
          <w:lang w:val="en-AU"/>
        </w:rPr>
        <w:t>clear accounting and preparation standards for the businesses in collecting and providing the data</w:t>
      </w:r>
      <w:r w:rsidR="00DB3C79">
        <w:rPr>
          <w:lang w:val="en-AU"/>
        </w:rPr>
        <w:t xml:space="preserve"> for these measures</w:t>
      </w:r>
      <w:r w:rsidR="00E6339B">
        <w:rPr>
          <w:lang w:val="en-AU"/>
        </w:rPr>
        <w:t>.</w:t>
      </w:r>
      <w:r w:rsidR="0076083F">
        <w:rPr>
          <w:lang w:val="en-AU"/>
        </w:rPr>
        <w:t xml:space="preserve"> </w:t>
      </w:r>
      <w:r w:rsidR="00A052E5">
        <w:rPr>
          <w:lang w:val="en-AU"/>
        </w:rPr>
        <w:t>As noted by the ENA</w:t>
      </w:r>
      <w:r w:rsidR="00393F53">
        <w:rPr>
          <w:lang w:val="en-AU"/>
        </w:rPr>
        <w:t xml:space="preserve"> regarding economic benchmarking: </w:t>
      </w:r>
    </w:p>
    <w:p w14:paraId="766FD566" w14:textId="77777777" w:rsidR="0076083F" w:rsidRDefault="0076083F" w:rsidP="00393F53">
      <w:pPr>
        <w:rPr>
          <w:lang w:val="en-AU"/>
        </w:rPr>
      </w:pPr>
    </w:p>
    <w:p w14:paraId="7BB18655" w14:textId="6210D815" w:rsidR="00ED6DBE" w:rsidRDefault="00393F53" w:rsidP="00393F53">
      <w:pPr>
        <w:pStyle w:val="Quote"/>
        <w:rPr>
          <w:lang w:val="en-AU"/>
        </w:rPr>
      </w:pPr>
      <w:r>
        <w:rPr>
          <w:lang w:val="en-AU"/>
        </w:rPr>
        <w:t xml:space="preserve">… </w:t>
      </w:r>
      <w:r w:rsidRPr="00393F53">
        <w:rPr>
          <w:lang w:val="en-AU"/>
        </w:rPr>
        <w:t>it is very important that the AER ensure that the definitions in the</w:t>
      </w:r>
      <w:r>
        <w:rPr>
          <w:lang w:val="en-AU"/>
        </w:rPr>
        <w:t xml:space="preserve"> </w:t>
      </w:r>
      <w:r w:rsidRPr="00393F53">
        <w:rPr>
          <w:lang w:val="en-AU"/>
        </w:rPr>
        <w:t>benchmarking RIN are clear and precise in order to ensure that data collected is consistent across</w:t>
      </w:r>
      <w:r>
        <w:rPr>
          <w:lang w:val="en-AU"/>
        </w:rPr>
        <w:t xml:space="preserve"> </w:t>
      </w:r>
      <w:r w:rsidRPr="00393F53">
        <w:rPr>
          <w:lang w:val="en-AU"/>
        </w:rPr>
        <w:t>NSPs and through time. Inconsistent interpretations of the data requirements across business</w:t>
      </w:r>
      <w:r>
        <w:rPr>
          <w:lang w:val="en-AU"/>
        </w:rPr>
        <w:t xml:space="preserve"> </w:t>
      </w:r>
      <w:r w:rsidRPr="00393F53">
        <w:rPr>
          <w:lang w:val="en-AU"/>
        </w:rPr>
        <w:t>would distort the results of any benchmarking models.</w:t>
      </w:r>
      <w:r w:rsidR="0076083F">
        <w:rPr>
          <w:rStyle w:val="FootnoteReference"/>
          <w:lang w:val="en-AU"/>
        </w:rPr>
        <w:footnoteReference w:id="2"/>
      </w:r>
    </w:p>
    <w:p w14:paraId="66AA248C" w14:textId="77777777" w:rsidR="00A052E5" w:rsidRDefault="00A052E5" w:rsidP="000A1F72">
      <w:pPr>
        <w:rPr>
          <w:lang w:val="en-AU"/>
        </w:rPr>
      </w:pPr>
    </w:p>
    <w:p w14:paraId="683010F6" w14:textId="02D47D6A" w:rsidR="0076083F" w:rsidRDefault="0076083F" w:rsidP="000A1F72">
      <w:pPr>
        <w:rPr>
          <w:lang w:val="en-AU"/>
        </w:rPr>
      </w:pPr>
      <w:r>
        <w:rPr>
          <w:lang w:val="en-AU"/>
        </w:rPr>
        <w:t xml:space="preserve">The same is true for any data to be used to assess the profitability of regulated businesses. Inconsistency in data collection may, at best, lead to unnecessary confusion </w:t>
      </w:r>
      <w:r w:rsidR="00DE23FA">
        <w:rPr>
          <w:lang w:val="en-AU"/>
        </w:rPr>
        <w:t xml:space="preserve">in interpreting the measures </w:t>
      </w:r>
      <w:r>
        <w:rPr>
          <w:lang w:val="en-AU"/>
        </w:rPr>
        <w:t xml:space="preserve">or, at worst, </w:t>
      </w:r>
      <w:r w:rsidR="00DE23FA">
        <w:rPr>
          <w:lang w:val="en-AU"/>
        </w:rPr>
        <w:t>affect the validity of the measures altogether</w:t>
      </w:r>
      <w:r>
        <w:rPr>
          <w:lang w:val="en-AU"/>
        </w:rPr>
        <w:t>.</w:t>
      </w:r>
      <w:r w:rsidR="001E6AFE">
        <w:rPr>
          <w:lang w:val="en-AU"/>
        </w:rPr>
        <w:t xml:space="preserve"> </w:t>
      </w:r>
    </w:p>
    <w:p w14:paraId="4F570255" w14:textId="3813C502" w:rsidR="00ED6DBE" w:rsidRDefault="00ED6DBE" w:rsidP="0057395F">
      <w:pPr>
        <w:pStyle w:val="Heading2"/>
        <w:rPr>
          <w:lang w:val="en-AU"/>
        </w:rPr>
      </w:pPr>
      <w:r>
        <w:rPr>
          <w:lang w:val="en-AU"/>
        </w:rPr>
        <w:t>Question 5 – Consistency across sectors and segments</w:t>
      </w:r>
    </w:p>
    <w:p w14:paraId="6284796D" w14:textId="22666EF2" w:rsidR="007A19D6" w:rsidRPr="007A19D6" w:rsidRDefault="00EF5FBE" w:rsidP="007A19D6">
      <w:pPr>
        <w:rPr>
          <w:lang w:val="en-AU"/>
        </w:rPr>
      </w:pPr>
      <w:r>
        <w:rPr>
          <w:lang w:val="en-AU"/>
        </w:rPr>
        <w:t>PIAC supports the AER develop</w:t>
      </w:r>
      <w:r w:rsidR="009A77B3">
        <w:rPr>
          <w:lang w:val="en-AU"/>
        </w:rPr>
        <w:t>ing</w:t>
      </w:r>
      <w:r>
        <w:rPr>
          <w:lang w:val="en-AU"/>
        </w:rPr>
        <w:t xml:space="preserve"> measures which can meaningfully compare profitability across different </w:t>
      </w:r>
      <w:r w:rsidR="009A77B3">
        <w:rPr>
          <w:lang w:val="en-AU"/>
        </w:rPr>
        <w:t>parts</w:t>
      </w:r>
      <w:r>
        <w:rPr>
          <w:lang w:val="en-AU"/>
        </w:rPr>
        <w:t xml:space="preserve"> of the energy sector </w:t>
      </w:r>
      <w:r w:rsidR="00F842D6">
        <w:rPr>
          <w:lang w:val="en-AU"/>
        </w:rPr>
        <w:t>along with</w:t>
      </w:r>
      <w:r>
        <w:rPr>
          <w:lang w:val="en-AU"/>
        </w:rPr>
        <w:t xml:space="preserve"> </w:t>
      </w:r>
      <w:r w:rsidR="00F842D6">
        <w:rPr>
          <w:lang w:val="en-AU"/>
        </w:rPr>
        <w:t xml:space="preserve">other utilities and </w:t>
      </w:r>
      <w:r>
        <w:rPr>
          <w:lang w:val="en-AU"/>
        </w:rPr>
        <w:t>the broader economy. W</w:t>
      </w:r>
      <w:r w:rsidR="0005397F">
        <w:rPr>
          <w:lang w:val="en-AU"/>
        </w:rPr>
        <w:t>hile w</w:t>
      </w:r>
      <w:r>
        <w:rPr>
          <w:lang w:val="en-AU"/>
        </w:rPr>
        <w:t xml:space="preserve">e acknowledge the </w:t>
      </w:r>
      <w:r w:rsidR="0005397F">
        <w:rPr>
          <w:lang w:val="en-AU"/>
        </w:rPr>
        <w:t xml:space="preserve">potential </w:t>
      </w:r>
      <w:r w:rsidR="00F842D6">
        <w:rPr>
          <w:lang w:val="en-AU"/>
        </w:rPr>
        <w:t xml:space="preserve">challenges </w:t>
      </w:r>
      <w:r>
        <w:rPr>
          <w:lang w:val="en-AU"/>
        </w:rPr>
        <w:t xml:space="preserve">in achieving this given the characteristics </w:t>
      </w:r>
      <w:r w:rsidR="009A77B3">
        <w:rPr>
          <w:lang w:val="en-AU"/>
        </w:rPr>
        <w:t>particular to</w:t>
      </w:r>
      <w:r>
        <w:rPr>
          <w:lang w:val="en-AU"/>
        </w:rPr>
        <w:t xml:space="preserve"> regulated</w:t>
      </w:r>
      <w:r w:rsidR="0005397F">
        <w:rPr>
          <w:lang w:val="en-AU"/>
        </w:rPr>
        <w:t xml:space="preserve"> network businesses,</w:t>
      </w:r>
      <w:r w:rsidR="00B41995">
        <w:rPr>
          <w:lang w:val="en-AU"/>
        </w:rPr>
        <w:t xml:space="preserve"> this should not preclude </w:t>
      </w:r>
      <w:r w:rsidR="009A77B3">
        <w:rPr>
          <w:lang w:val="en-AU"/>
        </w:rPr>
        <w:t xml:space="preserve">the AER and stakeholders </w:t>
      </w:r>
      <w:r w:rsidR="009A77B3">
        <w:rPr>
          <w:lang w:val="en-AU"/>
        </w:rPr>
        <w:lastRenderedPageBreak/>
        <w:t xml:space="preserve">working to achieve this outcome. In the first instance, using multiple measures of profitability rather than a single measure should </w:t>
      </w:r>
      <w:r w:rsidR="00F842D6">
        <w:rPr>
          <w:lang w:val="en-AU"/>
        </w:rPr>
        <w:t xml:space="preserve">assist </w:t>
      </w:r>
      <w:r w:rsidR="00840307">
        <w:rPr>
          <w:lang w:val="en-AU"/>
        </w:rPr>
        <w:t xml:space="preserve">the comparison of results across a broader number of businesses. </w:t>
      </w:r>
    </w:p>
    <w:p w14:paraId="61A6199F" w14:textId="03C607CB" w:rsidR="00ED6DBE" w:rsidRDefault="00ED6DBE" w:rsidP="0057395F">
      <w:pPr>
        <w:pStyle w:val="Heading2"/>
        <w:rPr>
          <w:lang w:val="en-AU"/>
        </w:rPr>
      </w:pPr>
      <w:r>
        <w:rPr>
          <w:lang w:val="en-AU"/>
        </w:rPr>
        <w:t>Question 6 – Reporting other financial measures</w:t>
      </w:r>
    </w:p>
    <w:p w14:paraId="37B3B225" w14:textId="4EBB1194" w:rsidR="00ED6DBE" w:rsidRDefault="00C640FE" w:rsidP="000A1F72">
      <w:pPr>
        <w:rPr>
          <w:lang w:val="en-AU"/>
        </w:rPr>
      </w:pPr>
      <w:r>
        <w:rPr>
          <w:lang w:val="en-AU"/>
        </w:rPr>
        <w:t xml:space="preserve">PIAC supports the AER </w:t>
      </w:r>
      <w:r w:rsidR="00520E51">
        <w:rPr>
          <w:lang w:val="en-AU"/>
        </w:rPr>
        <w:t>considering</w:t>
      </w:r>
      <w:r>
        <w:rPr>
          <w:lang w:val="en-AU"/>
        </w:rPr>
        <w:t xml:space="preserve"> other financial measures</w:t>
      </w:r>
      <w:r w:rsidR="00520E51">
        <w:rPr>
          <w:lang w:val="en-AU"/>
        </w:rPr>
        <w:t xml:space="preserve"> which may assist it and other stakeholders to assess the efficiency and appropriateness of regulated network </w:t>
      </w:r>
      <w:r w:rsidR="008507C0">
        <w:rPr>
          <w:lang w:val="en-AU"/>
        </w:rPr>
        <w:t>revenue allowances</w:t>
      </w:r>
      <w:r w:rsidR="002015F2">
        <w:rPr>
          <w:lang w:val="en-AU"/>
        </w:rPr>
        <w:t xml:space="preserve"> and expenditure</w:t>
      </w:r>
      <w:r w:rsidR="00520E51">
        <w:rPr>
          <w:lang w:val="en-AU"/>
        </w:rPr>
        <w:t>. However, at this stage, PIAC considers that profitability should be the primary metric</w:t>
      </w:r>
      <w:r w:rsidR="00F842D6">
        <w:rPr>
          <w:lang w:val="en-AU"/>
        </w:rPr>
        <w:t>.</w:t>
      </w:r>
      <w:r w:rsidR="00520E51">
        <w:rPr>
          <w:lang w:val="en-AU"/>
        </w:rPr>
        <w:t xml:space="preserve"> </w:t>
      </w:r>
    </w:p>
    <w:p w14:paraId="043DA5B4" w14:textId="79056602" w:rsidR="00C530C5" w:rsidRPr="002A4A68" w:rsidRDefault="002A4A68" w:rsidP="00402D8D">
      <w:pPr>
        <w:pStyle w:val="Heading2"/>
        <w:rPr>
          <w:lang w:val="en-AU"/>
        </w:rPr>
      </w:pPr>
      <w:r w:rsidRPr="002A4A68">
        <w:rPr>
          <w:lang w:val="en-AU"/>
        </w:rPr>
        <w:t>Continued engagement</w:t>
      </w:r>
    </w:p>
    <w:p w14:paraId="4C0A8FB4" w14:textId="310E38A5" w:rsidR="00DF3894" w:rsidRPr="004D6FCB" w:rsidRDefault="00DF3894" w:rsidP="00DF3894">
      <w:pPr>
        <w:rPr>
          <w:lang w:val="en-AU"/>
        </w:rPr>
      </w:pPr>
      <w:r w:rsidRPr="004D6FCB">
        <w:rPr>
          <w:lang w:val="en-AU"/>
        </w:rPr>
        <w:t xml:space="preserve">PIAC would welcome the opportunity to meet with </w:t>
      </w:r>
      <w:r w:rsidR="00624080">
        <w:rPr>
          <w:lang w:val="en-AU"/>
        </w:rPr>
        <w:t>the AER</w:t>
      </w:r>
      <w:r w:rsidRPr="004D6FCB">
        <w:rPr>
          <w:lang w:val="en-AU"/>
        </w:rPr>
        <w:t xml:space="preserve"> and other stakeholders to discuss these issues in more depth.</w:t>
      </w:r>
    </w:p>
    <w:p w14:paraId="5DB64ED0" w14:textId="77777777" w:rsidR="005C2F46" w:rsidRPr="004D6FCB" w:rsidRDefault="005C2F46" w:rsidP="00DF3894">
      <w:pPr>
        <w:rPr>
          <w:lang w:val="en-AU"/>
        </w:rPr>
      </w:pPr>
    </w:p>
    <w:p w14:paraId="155D38D9" w14:textId="77777777" w:rsidR="00DF3894" w:rsidRPr="004D6FCB" w:rsidRDefault="00DF3894" w:rsidP="00DF3894">
      <w:pPr>
        <w:rPr>
          <w:lang w:val="en-AU"/>
        </w:rPr>
      </w:pPr>
      <w:r w:rsidRPr="004D6FCB">
        <w:rPr>
          <w:lang w:val="en-AU"/>
        </w:rPr>
        <w:t>Yours sincerely,</w:t>
      </w:r>
    </w:p>
    <w:p w14:paraId="10848234" w14:textId="77777777" w:rsidR="002F3896" w:rsidRDefault="002F3896" w:rsidP="00DF3894">
      <w:pPr>
        <w:rPr>
          <w:lang w:val="en-AU"/>
        </w:rPr>
      </w:pPr>
    </w:p>
    <w:p w14:paraId="4683BE36" w14:textId="77777777" w:rsidR="002F3896" w:rsidRDefault="002F3896" w:rsidP="00DF3894">
      <w:pPr>
        <w:rPr>
          <w:lang w:val="en-AU"/>
        </w:rPr>
      </w:pPr>
    </w:p>
    <w:p w14:paraId="03DDEDF4" w14:textId="77777777" w:rsidR="00DD35BB" w:rsidRPr="004D6FCB" w:rsidRDefault="00DD35BB" w:rsidP="00DF3894">
      <w:pPr>
        <w:rPr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65"/>
      </w:tblGrid>
      <w:tr w:rsidR="00ED6DBE" w14:paraId="7A5ADED4" w14:textId="77777777" w:rsidTr="00DD35BB">
        <w:trPr>
          <w:trHeight w:val="252"/>
        </w:trPr>
        <w:tc>
          <w:tcPr>
            <w:tcW w:w="4782" w:type="dxa"/>
          </w:tcPr>
          <w:p w14:paraId="4724F5BC" w14:textId="77777777" w:rsidR="00A0524C" w:rsidRPr="004D6FCB" w:rsidRDefault="00A0524C" w:rsidP="001B2F39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Miyuru Ediriweera</w:t>
            </w:r>
          </w:p>
          <w:p w14:paraId="6FF3F826" w14:textId="524324F8" w:rsidR="00A0524C" w:rsidRPr="004D6FCB" w:rsidRDefault="00A0524C" w:rsidP="001B2F39">
            <w:pPr>
              <w:rPr>
                <w:lang w:val="en-AU"/>
              </w:rPr>
            </w:pPr>
            <w:r>
              <w:rPr>
                <w:lang w:val="en-AU"/>
              </w:rPr>
              <w:t xml:space="preserve">Senior Policy </w:t>
            </w:r>
            <w:r w:rsidR="005E0492">
              <w:rPr>
                <w:lang w:val="en-AU"/>
              </w:rPr>
              <w:t xml:space="preserve">Officer </w:t>
            </w:r>
            <w:r>
              <w:rPr>
                <w:lang w:val="en-AU"/>
              </w:rPr>
              <w:t>–</w:t>
            </w:r>
            <w:r w:rsidR="005E0492">
              <w:rPr>
                <w:lang w:val="en-AU"/>
              </w:rPr>
              <w:t xml:space="preserve"> </w:t>
            </w:r>
            <w:r w:rsidRPr="004D6FCB">
              <w:rPr>
                <w:lang w:val="en-AU"/>
              </w:rPr>
              <w:t xml:space="preserve">Energy and Water </w:t>
            </w:r>
          </w:p>
          <w:p w14:paraId="7D83B540" w14:textId="77777777" w:rsidR="00A0524C" w:rsidRPr="004D6FCB" w:rsidRDefault="00A0524C" w:rsidP="001B2F39">
            <w:pPr>
              <w:rPr>
                <w:lang w:val="en-AU"/>
              </w:rPr>
            </w:pPr>
            <w:r w:rsidRPr="004D6FCB">
              <w:rPr>
                <w:lang w:val="en-AU"/>
              </w:rPr>
              <w:t>Public Interest Advocacy Centre</w:t>
            </w:r>
          </w:p>
          <w:p w14:paraId="40CD445F" w14:textId="77777777" w:rsidR="00A0524C" w:rsidRPr="004D6FCB" w:rsidRDefault="00A0524C" w:rsidP="001B2F39">
            <w:pPr>
              <w:rPr>
                <w:lang w:val="en-AU"/>
              </w:rPr>
            </w:pPr>
          </w:p>
          <w:p w14:paraId="1DC4CE8D" w14:textId="77777777" w:rsidR="00A0524C" w:rsidRPr="004D6FCB" w:rsidRDefault="00A0524C" w:rsidP="001B2F39">
            <w:pPr>
              <w:rPr>
                <w:lang w:val="en-AU"/>
              </w:rPr>
            </w:pPr>
            <w:r w:rsidRPr="004D6FCB">
              <w:rPr>
                <w:lang w:val="en-AU"/>
              </w:rPr>
              <w:t xml:space="preserve">Direct phone: </w:t>
            </w:r>
            <w:r w:rsidRPr="004D6FCB">
              <w:rPr>
                <w:lang w:val="en-AU"/>
              </w:rPr>
              <w:tab/>
              <w:t>+61 2 8898 65</w:t>
            </w:r>
            <w:r>
              <w:rPr>
                <w:lang w:val="en-AU"/>
              </w:rPr>
              <w:t>25</w:t>
            </w:r>
          </w:p>
          <w:p w14:paraId="2234A921" w14:textId="77777777" w:rsidR="00A0524C" w:rsidRPr="004D6FCB" w:rsidRDefault="00A0524C" w:rsidP="001B2F39">
            <w:pPr>
              <w:rPr>
                <w:lang w:val="en-AU"/>
              </w:rPr>
            </w:pPr>
            <w:r w:rsidRPr="004D6FCB">
              <w:rPr>
                <w:lang w:val="en-AU"/>
              </w:rPr>
              <w:t xml:space="preserve">E-mail: </w:t>
            </w:r>
            <w:r w:rsidRPr="004D6FCB">
              <w:rPr>
                <w:lang w:val="en-AU"/>
              </w:rPr>
              <w:tab/>
            </w:r>
            <w:r w:rsidRPr="004D6FCB">
              <w:rPr>
                <w:lang w:val="en-AU"/>
              </w:rPr>
              <w:tab/>
            </w:r>
            <w:r>
              <w:rPr>
                <w:lang w:val="en-AU"/>
              </w:rPr>
              <w:t>mediriweera</w:t>
            </w:r>
            <w:r w:rsidRPr="004D6FCB">
              <w:rPr>
                <w:lang w:val="en-AU"/>
              </w:rPr>
              <w:t>@piac.asn.au</w:t>
            </w:r>
          </w:p>
          <w:p w14:paraId="5949096A" w14:textId="77777777" w:rsidR="00A0524C" w:rsidRDefault="00A0524C" w:rsidP="001B2F39">
            <w:pPr>
              <w:rPr>
                <w:lang w:val="en-AU"/>
              </w:rPr>
            </w:pPr>
          </w:p>
        </w:tc>
        <w:tc>
          <w:tcPr>
            <w:tcW w:w="4783" w:type="dxa"/>
          </w:tcPr>
          <w:p w14:paraId="61FB0AB6" w14:textId="77777777" w:rsidR="00A0524C" w:rsidRPr="004D6FCB" w:rsidRDefault="00A0524C" w:rsidP="001B2F39">
            <w:pPr>
              <w:rPr>
                <w:b/>
                <w:lang w:val="en-AU"/>
              </w:rPr>
            </w:pPr>
            <w:r w:rsidRPr="004D6FCB">
              <w:rPr>
                <w:b/>
                <w:lang w:val="en-AU"/>
              </w:rPr>
              <w:t>Craig Memery</w:t>
            </w:r>
          </w:p>
          <w:p w14:paraId="76D6D4D6" w14:textId="77777777" w:rsidR="00A0524C" w:rsidRPr="004D6FCB" w:rsidRDefault="00A0524C" w:rsidP="001B2F39">
            <w:pPr>
              <w:rPr>
                <w:lang w:val="en-AU"/>
              </w:rPr>
            </w:pPr>
            <w:r w:rsidRPr="004D6FCB">
              <w:rPr>
                <w:lang w:val="en-AU"/>
              </w:rPr>
              <w:t>Energy and Water Policy Team Leader</w:t>
            </w:r>
          </w:p>
          <w:p w14:paraId="2AB00516" w14:textId="77777777" w:rsidR="00A0524C" w:rsidRPr="004D6FCB" w:rsidRDefault="00A0524C" w:rsidP="001B2F39">
            <w:pPr>
              <w:rPr>
                <w:lang w:val="en-AU"/>
              </w:rPr>
            </w:pPr>
            <w:r w:rsidRPr="004D6FCB">
              <w:rPr>
                <w:lang w:val="en-AU"/>
              </w:rPr>
              <w:t>Public Interest Advocacy Centre</w:t>
            </w:r>
          </w:p>
          <w:p w14:paraId="3DBFF3D6" w14:textId="77777777" w:rsidR="00A0524C" w:rsidRPr="004D6FCB" w:rsidRDefault="00A0524C" w:rsidP="001B2F39">
            <w:pPr>
              <w:rPr>
                <w:lang w:val="en-AU"/>
              </w:rPr>
            </w:pPr>
          </w:p>
          <w:p w14:paraId="07FA203A" w14:textId="77777777" w:rsidR="00A0524C" w:rsidRPr="004D6FCB" w:rsidRDefault="00A0524C" w:rsidP="001B2F39">
            <w:pPr>
              <w:rPr>
                <w:lang w:val="en-AU"/>
              </w:rPr>
            </w:pPr>
            <w:r w:rsidRPr="004D6FCB">
              <w:rPr>
                <w:lang w:val="en-AU"/>
              </w:rPr>
              <w:t xml:space="preserve">Direct phone: </w:t>
            </w:r>
            <w:r w:rsidRPr="004D6FCB">
              <w:rPr>
                <w:lang w:val="en-AU"/>
              </w:rPr>
              <w:tab/>
              <w:t>+61 2 8898 6522</w:t>
            </w:r>
          </w:p>
          <w:p w14:paraId="21B30F7D" w14:textId="77777777" w:rsidR="00A0524C" w:rsidRPr="004D6FCB" w:rsidRDefault="00A0524C" w:rsidP="001B2F39">
            <w:pPr>
              <w:rPr>
                <w:lang w:val="en-AU"/>
              </w:rPr>
            </w:pPr>
            <w:r w:rsidRPr="004D6FCB">
              <w:rPr>
                <w:lang w:val="en-AU"/>
              </w:rPr>
              <w:t xml:space="preserve">E-mail: </w:t>
            </w:r>
            <w:r w:rsidRPr="004D6FCB">
              <w:rPr>
                <w:lang w:val="en-AU"/>
              </w:rPr>
              <w:tab/>
            </w:r>
            <w:r w:rsidRPr="004D6FCB">
              <w:rPr>
                <w:lang w:val="en-AU"/>
              </w:rPr>
              <w:tab/>
              <w:t>cmemery@piac.asn.au</w:t>
            </w:r>
          </w:p>
          <w:p w14:paraId="6D65EDA6" w14:textId="77777777" w:rsidR="00A0524C" w:rsidRDefault="00A0524C" w:rsidP="001B2F39">
            <w:pPr>
              <w:rPr>
                <w:lang w:val="en-AU"/>
              </w:rPr>
            </w:pPr>
          </w:p>
        </w:tc>
      </w:tr>
    </w:tbl>
    <w:p w14:paraId="0B237004" w14:textId="77777777" w:rsidR="00DF3894" w:rsidRPr="004D6FCB" w:rsidRDefault="00DF3894" w:rsidP="00A0524C">
      <w:pPr>
        <w:rPr>
          <w:lang w:val="en-AU"/>
        </w:rPr>
      </w:pPr>
    </w:p>
    <w:sectPr w:rsidR="00DF3894" w:rsidRPr="004D6FCB" w:rsidSect="008C0B94">
      <w:footerReference w:type="even" r:id="rId8"/>
      <w:footerReference w:type="default" r:id="rId9"/>
      <w:headerReference w:type="first" r:id="rId10"/>
      <w:footerReference w:type="first" r:id="rId11"/>
      <w:pgSz w:w="11901" w:h="16840"/>
      <w:pgMar w:top="1134" w:right="1134" w:bottom="822" w:left="1418" w:header="822" w:footer="822" w:gutter="0"/>
      <w:cols w:space="709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C81302" w16cid:durableId="1DD260CF"/>
  <w16cid:commentId w16cid:paraId="3E90DFB1" w16cid:durableId="1DD262D4"/>
  <w16cid:commentId w16cid:paraId="29B1D45B" w16cid:durableId="1DD26285"/>
  <w16cid:commentId w16cid:paraId="7C42467D" w16cid:durableId="1DD260D0"/>
  <w16cid:commentId w16cid:paraId="06B820FD" w16cid:durableId="1DD287A0"/>
  <w16cid:commentId w16cid:paraId="05F9C4A6" w16cid:durableId="1DD260D1"/>
  <w16cid:commentId w16cid:paraId="46FA0A57" w16cid:durableId="1DD28810"/>
  <w16cid:commentId w16cid:paraId="6EB6B07E" w16cid:durableId="1DD289AA"/>
  <w16cid:commentId w16cid:paraId="0D211119" w16cid:durableId="1DD260D2"/>
  <w16cid:commentId w16cid:paraId="71D70BD5" w16cid:durableId="1DD28AB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64FAB" w14:textId="77777777" w:rsidR="00E07DCF" w:rsidRDefault="00E07DCF">
      <w:pPr>
        <w:spacing w:line="240" w:lineRule="auto"/>
      </w:pPr>
      <w:r>
        <w:separator/>
      </w:r>
    </w:p>
  </w:endnote>
  <w:endnote w:type="continuationSeparator" w:id="0">
    <w:p w14:paraId="46B0712D" w14:textId="77777777" w:rsidR="00E07DCF" w:rsidRDefault="00E07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71832" w14:textId="77777777" w:rsidR="00B80016" w:rsidRDefault="00B80016" w:rsidP="001B2F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58256F" w14:textId="77777777" w:rsidR="00B80016" w:rsidRDefault="00B80016" w:rsidP="00EB39E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60743" w14:textId="16C5AF41" w:rsidR="00B80016" w:rsidRDefault="00B80016" w:rsidP="001B2F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7F0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C15781" w14:textId="77777777" w:rsidR="00B80016" w:rsidRDefault="00B80016" w:rsidP="00EB39E5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9C85" w14:textId="77777777" w:rsidR="00B80016" w:rsidRDefault="00B80016">
    <w:pPr>
      <w:pStyle w:val="Footer"/>
      <w:rPr>
        <w:kern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1F9844" wp14:editId="0E21350F">
              <wp:simplePos x="0" y="0"/>
              <wp:positionH relativeFrom="column">
                <wp:posOffset>5056505</wp:posOffset>
              </wp:positionH>
              <wp:positionV relativeFrom="page">
                <wp:posOffset>9453245</wp:posOffset>
              </wp:positionV>
              <wp:extent cx="1229995" cy="897890"/>
              <wp:effectExtent l="0" t="0" r="0" b="0"/>
              <wp:wrapSquare wrapText="bothSides"/>
              <wp:docPr id="3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229995" cy="897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79887" w14:textId="77777777" w:rsidR="00B80016" w:rsidRPr="00F7584D" w:rsidRDefault="00B80016" w:rsidP="001F2A49">
                          <w:pPr>
                            <w:pStyle w:val="Footer"/>
                            <w:rPr>
                              <w:kern w:val="16"/>
                              <w:sz w:val="16"/>
                              <w:szCs w:val="16"/>
                            </w:rPr>
                          </w:pPr>
                          <w:r w:rsidRPr="00F7584D">
                            <w:rPr>
                              <w:kern w:val="16"/>
                              <w:sz w:val="16"/>
                              <w:szCs w:val="16"/>
                            </w:rPr>
                            <w:t xml:space="preserve">Level </w:t>
                          </w:r>
                          <w:r>
                            <w:rPr>
                              <w:kern w:val="16"/>
                              <w:sz w:val="16"/>
                              <w:szCs w:val="16"/>
                            </w:rPr>
                            <w:t>5</w:t>
                          </w:r>
                          <w:r w:rsidRPr="00F7584D">
                            <w:rPr>
                              <w:kern w:val="16"/>
                              <w:sz w:val="16"/>
                              <w:szCs w:val="16"/>
                            </w:rPr>
                            <w:t xml:space="preserve">, 175 </w:t>
                          </w:r>
                          <w:r>
                            <w:rPr>
                              <w:kern w:val="16"/>
                              <w:sz w:val="16"/>
                              <w:szCs w:val="16"/>
                            </w:rPr>
                            <w:t>Liverpool</w:t>
                          </w:r>
                          <w:r w:rsidRPr="00F7584D">
                            <w:rPr>
                              <w:kern w:val="16"/>
                              <w:sz w:val="16"/>
                              <w:szCs w:val="16"/>
                            </w:rPr>
                            <w:t xml:space="preserve"> St</w:t>
                          </w:r>
                        </w:p>
                        <w:p w14:paraId="5EC35C04" w14:textId="77777777" w:rsidR="00B80016" w:rsidRPr="00F7584D" w:rsidRDefault="00B80016" w:rsidP="001F2A49">
                          <w:pPr>
                            <w:pStyle w:val="Footer"/>
                            <w:rPr>
                              <w:kern w:val="16"/>
                              <w:sz w:val="16"/>
                              <w:szCs w:val="16"/>
                            </w:rPr>
                          </w:pPr>
                          <w:r w:rsidRPr="00F7584D">
                            <w:rPr>
                              <w:kern w:val="16"/>
                              <w:sz w:val="16"/>
                              <w:szCs w:val="16"/>
                            </w:rPr>
                            <w:t>Sydney NSW 2000</w:t>
                          </w:r>
                        </w:p>
                        <w:p w14:paraId="07ADFD44" w14:textId="77777777" w:rsidR="00B80016" w:rsidRPr="00F7584D" w:rsidRDefault="00B80016" w:rsidP="001F2A49">
                          <w:pPr>
                            <w:pStyle w:val="Footer"/>
                            <w:rPr>
                              <w:kern w:val="16"/>
                              <w:sz w:val="16"/>
                              <w:szCs w:val="16"/>
                            </w:rPr>
                          </w:pPr>
                          <w:r w:rsidRPr="00F7584D">
                            <w:rPr>
                              <w:kern w:val="16"/>
                              <w:sz w:val="16"/>
                              <w:szCs w:val="16"/>
                            </w:rPr>
                            <w:t>Phone: 61 2 8898 6500</w:t>
                          </w:r>
                        </w:p>
                        <w:p w14:paraId="38D9DE30" w14:textId="77777777" w:rsidR="00B80016" w:rsidRPr="00F7584D" w:rsidRDefault="00B80016" w:rsidP="001F2A49">
                          <w:pPr>
                            <w:pStyle w:val="Footer"/>
                            <w:rPr>
                              <w:kern w:val="16"/>
                              <w:sz w:val="16"/>
                              <w:szCs w:val="16"/>
                            </w:rPr>
                          </w:pPr>
                          <w:r w:rsidRPr="00F7584D">
                            <w:rPr>
                              <w:kern w:val="16"/>
                              <w:sz w:val="16"/>
                              <w:szCs w:val="16"/>
                            </w:rPr>
                            <w:t>Fax: 61 2 8898 6555</w:t>
                          </w:r>
                        </w:p>
                        <w:p w14:paraId="192DB207" w14:textId="77777777" w:rsidR="00B80016" w:rsidRPr="00F7584D" w:rsidRDefault="00B80016" w:rsidP="001F2A49">
                          <w:pPr>
                            <w:pStyle w:val="Footer"/>
                            <w:rPr>
                              <w:kern w:val="16"/>
                              <w:sz w:val="16"/>
                              <w:szCs w:val="16"/>
                            </w:rPr>
                          </w:pPr>
                          <w:r w:rsidRPr="00F7584D">
                            <w:rPr>
                              <w:kern w:val="16"/>
                              <w:sz w:val="16"/>
                              <w:szCs w:val="16"/>
                            </w:rPr>
                            <w:t>www.piac.asn.au</w:t>
                          </w:r>
                        </w:p>
                        <w:p w14:paraId="0913812D" w14:textId="77777777" w:rsidR="00B80016" w:rsidRPr="00A13D83" w:rsidRDefault="00B80016" w:rsidP="001F2A49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F7584D">
                            <w:rPr>
                              <w:kern w:val="16"/>
                              <w:sz w:val="16"/>
                              <w:szCs w:val="16"/>
                            </w:rPr>
                            <w:t>ABN: 77 002 773 524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1F98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8.15pt;margin-top:744.35pt;width:96.85pt;height:7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" stroked="f">
              <o:lock v:ext="edit" aspectratio="t"/>
              <v:textbox inset="0,0,0,0">
                <w:txbxContent>
                  <w:p w14:paraId="7C979887" w14:textId="77777777" w:rsidR="00B80016" w:rsidRPr="00F7584D" w:rsidRDefault="00B80016" w:rsidP="001F2A49">
                    <w:pPr>
                      <w:pStyle w:val="Footer"/>
                      <w:rPr>
                        <w:kern w:val="16"/>
                        <w:sz w:val="16"/>
                        <w:szCs w:val="16"/>
                      </w:rPr>
                    </w:pPr>
                    <w:r w:rsidRPr="00F7584D">
                      <w:rPr>
                        <w:kern w:val="16"/>
                        <w:sz w:val="16"/>
                        <w:szCs w:val="16"/>
                      </w:rPr>
                      <w:t xml:space="preserve">Level </w:t>
                    </w:r>
                    <w:r>
                      <w:rPr>
                        <w:kern w:val="16"/>
                        <w:sz w:val="16"/>
                        <w:szCs w:val="16"/>
                      </w:rPr>
                      <w:t>5</w:t>
                    </w:r>
                    <w:r w:rsidRPr="00F7584D">
                      <w:rPr>
                        <w:kern w:val="16"/>
                        <w:sz w:val="16"/>
                        <w:szCs w:val="16"/>
                      </w:rPr>
                      <w:t xml:space="preserve">, 175 </w:t>
                    </w:r>
                    <w:r>
                      <w:rPr>
                        <w:kern w:val="16"/>
                        <w:sz w:val="16"/>
                        <w:szCs w:val="16"/>
                      </w:rPr>
                      <w:t>Liverpool</w:t>
                    </w:r>
                    <w:r w:rsidRPr="00F7584D">
                      <w:rPr>
                        <w:kern w:val="16"/>
                        <w:sz w:val="16"/>
                        <w:szCs w:val="16"/>
                      </w:rPr>
                      <w:t xml:space="preserve"> St</w:t>
                    </w:r>
                  </w:p>
                  <w:p w14:paraId="5EC35C04" w14:textId="77777777" w:rsidR="00B80016" w:rsidRPr="00F7584D" w:rsidRDefault="00B80016" w:rsidP="001F2A49">
                    <w:pPr>
                      <w:pStyle w:val="Footer"/>
                      <w:rPr>
                        <w:kern w:val="16"/>
                        <w:sz w:val="16"/>
                        <w:szCs w:val="16"/>
                      </w:rPr>
                    </w:pPr>
                    <w:r w:rsidRPr="00F7584D">
                      <w:rPr>
                        <w:kern w:val="16"/>
                        <w:sz w:val="16"/>
                        <w:szCs w:val="16"/>
                      </w:rPr>
                      <w:t>Sydney NSW 2000</w:t>
                    </w:r>
                  </w:p>
                  <w:p w14:paraId="07ADFD44" w14:textId="77777777" w:rsidR="00B80016" w:rsidRPr="00F7584D" w:rsidRDefault="00B80016" w:rsidP="001F2A49">
                    <w:pPr>
                      <w:pStyle w:val="Footer"/>
                      <w:rPr>
                        <w:kern w:val="16"/>
                        <w:sz w:val="16"/>
                        <w:szCs w:val="16"/>
                      </w:rPr>
                    </w:pPr>
                    <w:r w:rsidRPr="00F7584D">
                      <w:rPr>
                        <w:kern w:val="16"/>
                        <w:sz w:val="16"/>
                        <w:szCs w:val="16"/>
                      </w:rPr>
                      <w:t>Phone: 61 2 8898 6500</w:t>
                    </w:r>
                  </w:p>
                  <w:p w14:paraId="38D9DE30" w14:textId="77777777" w:rsidR="00B80016" w:rsidRPr="00F7584D" w:rsidRDefault="00B80016" w:rsidP="001F2A49">
                    <w:pPr>
                      <w:pStyle w:val="Footer"/>
                      <w:rPr>
                        <w:kern w:val="16"/>
                        <w:sz w:val="16"/>
                        <w:szCs w:val="16"/>
                      </w:rPr>
                    </w:pPr>
                    <w:r w:rsidRPr="00F7584D">
                      <w:rPr>
                        <w:kern w:val="16"/>
                        <w:sz w:val="16"/>
                        <w:szCs w:val="16"/>
                      </w:rPr>
                      <w:t>Fax: 61 2 8898 6555</w:t>
                    </w:r>
                  </w:p>
                  <w:p w14:paraId="192DB207" w14:textId="77777777" w:rsidR="00B80016" w:rsidRPr="00F7584D" w:rsidRDefault="00B80016" w:rsidP="001F2A49">
                    <w:pPr>
                      <w:pStyle w:val="Footer"/>
                      <w:rPr>
                        <w:kern w:val="16"/>
                        <w:sz w:val="16"/>
                        <w:szCs w:val="16"/>
                      </w:rPr>
                    </w:pPr>
                    <w:r w:rsidRPr="00F7584D">
                      <w:rPr>
                        <w:kern w:val="16"/>
                        <w:sz w:val="16"/>
                        <w:szCs w:val="16"/>
                      </w:rPr>
                      <w:t>www.piac.asn.au</w:t>
                    </w:r>
                  </w:p>
                  <w:p w14:paraId="0913812D" w14:textId="77777777" w:rsidR="00B80016" w:rsidRPr="00A13D83" w:rsidRDefault="00B80016" w:rsidP="001F2A49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F7584D">
                      <w:rPr>
                        <w:kern w:val="16"/>
                        <w:sz w:val="16"/>
                        <w:szCs w:val="16"/>
                      </w:rPr>
                      <w:t>ABN: 77 002 773 524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FD3773" wp14:editId="4F44F6B1">
              <wp:simplePos x="0" y="0"/>
              <wp:positionH relativeFrom="column">
                <wp:posOffset>3381375</wp:posOffset>
              </wp:positionH>
              <wp:positionV relativeFrom="paragraph">
                <wp:posOffset>85090</wp:posOffset>
              </wp:positionV>
              <wp:extent cx="90170" cy="90170"/>
              <wp:effectExtent l="0" t="0" r="36830" b="36830"/>
              <wp:wrapNone/>
              <wp:docPr id="2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170" cy="90170"/>
                      </a:xfrm>
                      <a:prstGeom prst="ellipse">
                        <a:avLst/>
                      </a:prstGeom>
                      <a:solidFill>
                        <a:srgbClr val="890029"/>
                      </a:solidFill>
                      <a:ln w="9525">
                        <a:solidFill>
                          <a:srgbClr val="890029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623A26F4" id="Oval 8" o:spid="_x0000_s1026" style="position:absolute;margin-left:266.25pt;margin-top:6.7pt;width:7.1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" fillcolor="#890029" strokecolor="#890029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3B8BBD2" wp14:editId="010A20C3">
              <wp:simplePos x="0" y="0"/>
              <wp:positionH relativeFrom="column">
                <wp:posOffset>3381375</wp:posOffset>
              </wp:positionH>
              <wp:positionV relativeFrom="paragraph">
                <wp:posOffset>132080</wp:posOffset>
              </wp:positionV>
              <wp:extent cx="1619885" cy="0"/>
              <wp:effectExtent l="0" t="0" r="31115" b="2540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1988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89002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D4C457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25pt,10.4pt" to="393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" strokecolor="#890029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94159" w14:textId="77777777" w:rsidR="00E07DCF" w:rsidRDefault="00E07DCF">
      <w:pPr>
        <w:spacing w:line="240" w:lineRule="auto"/>
      </w:pPr>
      <w:r>
        <w:separator/>
      </w:r>
    </w:p>
  </w:footnote>
  <w:footnote w:type="continuationSeparator" w:id="0">
    <w:p w14:paraId="0A746B74" w14:textId="77777777" w:rsidR="00E07DCF" w:rsidRDefault="00E07DCF">
      <w:pPr>
        <w:spacing w:line="240" w:lineRule="auto"/>
      </w:pPr>
      <w:r>
        <w:continuationSeparator/>
      </w:r>
    </w:p>
  </w:footnote>
  <w:footnote w:id="1">
    <w:p w14:paraId="51E3FE0A" w14:textId="58FC13CA" w:rsidR="00B80016" w:rsidRPr="00A76515" w:rsidRDefault="00B80016" w:rsidP="00316AA9">
      <w:pPr>
        <w:pStyle w:val="FootnoteText"/>
        <w:ind w:right="2119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ab/>
        <w:t xml:space="preserve">PIAC, </w:t>
      </w:r>
      <w:r w:rsidRPr="00A76515">
        <w:rPr>
          <w:i/>
          <w:lang w:val="en-AU"/>
        </w:rPr>
        <w:t>A missed opportunity? Submission to AER draft determination for Ausgrid, Endeavour Energy and Essential Energy</w:t>
      </w:r>
      <w:r>
        <w:rPr>
          <w:lang w:val="en-AU"/>
        </w:rPr>
        <w:t>, February 2015, p. 36.</w:t>
      </w:r>
    </w:p>
  </w:footnote>
  <w:footnote w:id="2">
    <w:p w14:paraId="3B3E7D63" w14:textId="7FE4B797" w:rsidR="00B80016" w:rsidRPr="0076083F" w:rsidRDefault="00B80016" w:rsidP="00FC4A38">
      <w:pPr>
        <w:pStyle w:val="Footer"/>
        <w:tabs>
          <w:tab w:val="left" w:pos="567"/>
        </w:tabs>
        <w:ind w:left="567" w:hanging="567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lang w:val="en-AU"/>
        </w:rPr>
        <w:t>Energy Networks Australia,</w:t>
      </w:r>
      <w:r w:rsidRPr="004E3184">
        <w:rPr>
          <w:i/>
          <w:lang w:val="en-AU"/>
        </w:rPr>
        <w:t xml:space="preserve"> Submission to AER economic benchmarking data templates</w:t>
      </w:r>
      <w:r>
        <w:rPr>
          <w:lang w:val="en-AU"/>
        </w:rPr>
        <w:t>, August 2013.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1188B" w14:textId="77777777" w:rsidR="00B80016" w:rsidRDefault="00B80016">
    <w:pPr>
      <w:pStyle w:val="Header"/>
      <w:ind w:right="-6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967C1B8" wp14:editId="5C7F8509">
          <wp:simplePos x="0" y="0"/>
          <wp:positionH relativeFrom="column">
            <wp:posOffset>4943475</wp:posOffset>
          </wp:positionH>
          <wp:positionV relativeFrom="paragraph">
            <wp:posOffset>-191135</wp:posOffset>
          </wp:positionV>
          <wp:extent cx="1296000" cy="1512000"/>
          <wp:effectExtent l="0" t="0" r="0" b="12065"/>
          <wp:wrapSquare wrapText="bothSides"/>
          <wp:docPr id="7" name="Picture 7" descr="/Users/scott/Desktop/2017/PIAC logo 350px w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scott/Desktop/2017/PIAC logo 350px wi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7BE3D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73C7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0C2A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B2CD7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87EC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5C075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800B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A740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5BA7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940A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FC4F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143145"/>
    <w:multiLevelType w:val="hybridMultilevel"/>
    <w:tmpl w:val="E4D21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CE7B37"/>
    <w:multiLevelType w:val="hybridMultilevel"/>
    <w:tmpl w:val="86025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0E16BC"/>
    <w:multiLevelType w:val="hybridMultilevel"/>
    <w:tmpl w:val="BBE85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157917"/>
    <w:multiLevelType w:val="hybridMultilevel"/>
    <w:tmpl w:val="9CE2FD1C"/>
    <w:lvl w:ilvl="0" w:tplc="E2ACB5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B765F0"/>
    <w:multiLevelType w:val="hybridMultilevel"/>
    <w:tmpl w:val="E46A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77963"/>
    <w:multiLevelType w:val="hybridMultilevel"/>
    <w:tmpl w:val="2F2C09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5A38A3"/>
    <w:multiLevelType w:val="hybridMultilevel"/>
    <w:tmpl w:val="F3CC6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63223"/>
    <w:multiLevelType w:val="hybridMultilevel"/>
    <w:tmpl w:val="27007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A5FD5"/>
    <w:multiLevelType w:val="hybridMultilevel"/>
    <w:tmpl w:val="7A98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55CFB"/>
    <w:multiLevelType w:val="hybridMultilevel"/>
    <w:tmpl w:val="B666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16"/>
  </w:num>
  <w:num w:numId="5">
    <w:abstractNumId w:val="19"/>
  </w:num>
  <w:num w:numId="6">
    <w:abstractNumId w:val="11"/>
  </w:num>
  <w:num w:numId="7">
    <w:abstractNumId w:val="17"/>
  </w:num>
  <w:num w:numId="8">
    <w:abstractNumId w:val="12"/>
  </w:num>
  <w:num w:numId="9">
    <w:abstractNumId w:val="1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89002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94"/>
    <w:rsid w:val="00010EEA"/>
    <w:rsid w:val="00011BC3"/>
    <w:rsid w:val="00014C60"/>
    <w:rsid w:val="00015165"/>
    <w:rsid w:val="00021D4C"/>
    <w:rsid w:val="00026442"/>
    <w:rsid w:val="00046C6B"/>
    <w:rsid w:val="0005397F"/>
    <w:rsid w:val="00054831"/>
    <w:rsid w:val="000647DC"/>
    <w:rsid w:val="000652D9"/>
    <w:rsid w:val="00074D31"/>
    <w:rsid w:val="00077463"/>
    <w:rsid w:val="0008453E"/>
    <w:rsid w:val="000923E1"/>
    <w:rsid w:val="00096D1B"/>
    <w:rsid w:val="00097613"/>
    <w:rsid w:val="000A0A91"/>
    <w:rsid w:val="000A1F72"/>
    <w:rsid w:val="000D39AB"/>
    <w:rsid w:val="000D5140"/>
    <w:rsid w:val="000E5A40"/>
    <w:rsid w:val="000F2864"/>
    <w:rsid w:val="000F7517"/>
    <w:rsid w:val="0010647A"/>
    <w:rsid w:val="00107FF9"/>
    <w:rsid w:val="001124CA"/>
    <w:rsid w:val="00114164"/>
    <w:rsid w:val="001510D6"/>
    <w:rsid w:val="00155596"/>
    <w:rsid w:val="00155B8F"/>
    <w:rsid w:val="001568C0"/>
    <w:rsid w:val="00161CF3"/>
    <w:rsid w:val="00162801"/>
    <w:rsid w:val="00184C61"/>
    <w:rsid w:val="0019096C"/>
    <w:rsid w:val="00190D47"/>
    <w:rsid w:val="00192EF6"/>
    <w:rsid w:val="001A00C4"/>
    <w:rsid w:val="001B1D4C"/>
    <w:rsid w:val="001B2F39"/>
    <w:rsid w:val="001B448D"/>
    <w:rsid w:val="001B5988"/>
    <w:rsid w:val="001B6603"/>
    <w:rsid w:val="001C26EA"/>
    <w:rsid w:val="001C567B"/>
    <w:rsid w:val="001D45D5"/>
    <w:rsid w:val="001D5BA5"/>
    <w:rsid w:val="001D6BF2"/>
    <w:rsid w:val="001E16A4"/>
    <w:rsid w:val="001E6AFE"/>
    <w:rsid w:val="001F2A49"/>
    <w:rsid w:val="001F41FE"/>
    <w:rsid w:val="002005EC"/>
    <w:rsid w:val="002015F2"/>
    <w:rsid w:val="00203A48"/>
    <w:rsid w:val="00207116"/>
    <w:rsid w:val="002156A7"/>
    <w:rsid w:val="00221030"/>
    <w:rsid w:val="00221D1B"/>
    <w:rsid w:val="002231E8"/>
    <w:rsid w:val="00224034"/>
    <w:rsid w:val="00226F83"/>
    <w:rsid w:val="00237B3A"/>
    <w:rsid w:val="00243FD1"/>
    <w:rsid w:val="00245F8C"/>
    <w:rsid w:val="00250504"/>
    <w:rsid w:val="00252508"/>
    <w:rsid w:val="002530DB"/>
    <w:rsid w:val="00254412"/>
    <w:rsid w:val="0026109B"/>
    <w:rsid w:val="00276010"/>
    <w:rsid w:val="0027613E"/>
    <w:rsid w:val="00276A11"/>
    <w:rsid w:val="00280006"/>
    <w:rsid w:val="00285B6A"/>
    <w:rsid w:val="00291E42"/>
    <w:rsid w:val="0029326E"/>
    <w:rsid w:val="002A169A"/>
    <w:rsid w:val="002A4A68"/>
    <w:rsid w:val="002A58A6"/>
    <w:rsid w:val="002B0F9A"/>
    <w:rsid w:val="002B5659"/>
    <w:rsid w:val="002B736B"/>
    <w:rsid w:val="002C0B5B"/>
    <w:rsid w:val="002C287A"/>
    <w:rsid w:val="002C7C8B"/>
    <w:rsid w:val="002D0B69"/>
    <w:rsid w:val="002D1640"/>
    <w:rsid w:val="002D1C04"/>
    <w:rsid w:val="002D3297"/>
    <w:rsid w:val="002D3374"/>
    <w:rsid w:val="002D57D6"/>
    <w:rsid w:val="002F05B3"/>
    <w:rsid w:val="002F1167"/>
    <w:rsid w:val="002F36D5"/>
    <w:rsid w:val="002F3896"/>
    <w:rsid w:val="003032AF"/>
    <w:rsid w:val="003061FC"/>
    <w:rsid w:val="00307AB2"/>
    <w:rsid w:val="003129D3"/>
    <w:rsid w:val="00316AA9"/>
    <w:rsid w:val="003370DA"/>
    <w:rsid w:val="0034241E"/>
    <w:rsid w:val="00343FFE"/>
    <w:rsid w:val="00360E48"/>
    <w:rsid w:val="003620DD"/>
    <w:rsid w:val="00364BB4"/>
    <w:rsid w:val="00385581"/>
    <w:rsid w:val="00393F53"/>
    <w:rsid w:val="0039752F"/>
    <w:rsid w:val="003A1C6F"/>
    <w:rsid w:val="003A249C"/>
    <w:rsid w:val="003A4137"/>
    <w:rsid w:val="003A7C6E"/>
    <w:rsid w:val="003B0D3E"/>
    <w:rsid w:val="003C2915"/>
    <w:rsid w:val="003C6FD3"/>
    <w:rsid w:val="003D4F75"/>
    <w:rsid w:val="003E41C5"/>
    <w:rsid w:val="003E56AC"/>
    <w:rsid w:val="00402D8D"/>
    <w:rsid w:val="00407450"/>
    <w:rsid w:val="00412DDD"/>
    <w:rsid w:val="004227C5"/>
    <w:rsid w:val="00423C52"/>
    <w:rsid w:val="004260A9"/>
    <w:rsid w:val="00432FC4"/>
    <w:rsid w:val="00433387"/>
    <w:rsid w:val="00433D48"/>
    <w:rsid w:val="00442BF6"/>
    <w:rsid w:val="00445CF9"/>
    <w:rsid w:val="004513A7"/>
    <w:rsid w:val="004747D1"/>
    <w:rsid w:val="00482782"/>
    <w:rsid w:val="00483624"/>
    <w:rsid w:val="00484305"/>
    <w:rsid w:val="0049511F"/>
    <w:rsid w:val="004A52D3"/>
    <w:rsid w:val="004A7445"/>
    <w:rsid w:val="004B0E10"/>
    <w:rsid w:val="004B5456"/>
    <w:rsid w:val="004D1EA0"/>
    <w:rsid w:val="004D75F5"/>
    <w:rsid w:val="004E0C68"/>
    <w:rsid w:val="004E3184"/>
    <w:rsid w:val="004F6B04"/>
    <w:rsid w:val="00514E98"/>
    <w:rsid w:val="00520E51"/>
    <w:rsid w:val="0052138E"/>
    <w:rsid w:val="00530F08"/>
    <w:rsid w:val="00532425"/>
    <w:rsid w:val="00537618"/>
    <w:rsid w:val="0054580A"/>
    <w:rsid w:val="005479FD"/>
    <w:rsid w:val="00556B27"/>
    <w:rsid w:val="005574BA"/>
    <w:rsid w:val="005720BF"/>
    <w:rsid w:val="0057395F"/>
    <w:rsid w:val="00576C5A"/>
    <w:rsid w:val="00581DA0"/>
    <w:rsid w:val="00585C26"/>
    <w:rsid w:val="00591AFA"/>
    <w:rsid w:val="00592E96"/>
    <w:rsid w:val="005A7ECA"/>
    <w:rsid w:val="005B5373"/>
    <w:rsid w:val="005C200C"/>
    <w:rsid w:val="005C2967"/>
    <w:rsid w:val="005C2F46"/>
    <w:rsid w:val="005C4A46"/>
    <w:rsid w:val="005C633B"/>
    <w:rsid w:val="005E0492"/>
    <w:rsid w:val="005E24BE"/>
    <w:rsid w:val="005E5ADD"/>
    <w:rsid w:val="005F0E6F"/>
    <w:rsid w:val="005F5661"/>
    <w:rsid w:val="00601BDF"/>
    <w:rsid w:val="0060704F"/>
    <w:rsid w:val="006117F2"/>
    <w:rsid w:val="006167B8"/>
    <w:rsid w:val="00624080"/>
    <w:rsid w:val="006266C8"/>
    <w:rsid w:val="00645338"/>
    <w:rsid w:val="00651AD2"/>
    <w:rsid w:val="0065302A"/>
    <w:rsid w:val="00665268"/>
    <w:rsid w:val="006662EC"/>
    <w:rsid w:val="0067223E"/>
    <w:rsid w:val="006738F1"/>
    <w:rsid w:val="0067437C"/>
    <w:rsid w:val="00675637"/>
    <w:rsid w:val="0067799C"/>
    <w:rsid w:val="00677C05"/>
    <w:rsid w:val="0068302B"/>
    <w:rsid w:val="00683858"/>
    <w:rsid w:val="00695D2B"/>
    <w:rsid w:val="006B02FF"/>
    <w:rsid w:val="006B1190"/>
    <w:rsid w:val="006C3A51"/>
    <w:rsid w:val="006C6B40"/>
    <w:rsid w:val="006C7B35"/>
    <w:rsid w:val="006D42BE"/>
    <w:rsid w:val="006D7947"/>
    <w:rsid w:val="006E674A"/>
    <w:rsid w:val="006F12AE"/>
    <w:rsid w:val="006F3DBE"/>
    <w:rsid w:val="00716C6B"/>
    <w:rsid w:val="00724A05"/>
    <w:rsid w:val="00725541"/>
    <w:rsid w:val="007303E0"/>
    <w:rsid w:val="00745CD0"/>
    <w:rsid w:val="0076083F"/>
    <w:rsid w:val="0077495E"/>
    <w:rsid w:val="0078167D"/>
    <w:rsid w:val="007A065A"/>
    <w:rsid w:val="007A19D6"/>
    <w:rsid w:val="007B0FE5"/>
    <w:rsid w:val="007B1243"/>
    <w:rsid w:val="007B17B8"/>
    <w:rsid w:val="007B1F31"/>
    <w:rsid w:val="007B6669"/>
    <w:rsid w:val="007B6E3A"/>
    <w:rsid w:val="007C14AC"/>
    <w:rsid w:val="007D3507"/>
    <w:rsid w:val="007E6AB6"/>
    <w:rsid w:val="007F6FE2"/>
    <w:rsid w:val="0080428F"/>
    <w:rsid w:val="00805FCB"/>
    <w:rsid w:val="00806EA7"/>
    <w:rsid w:val="00813F68"/>
    <w:rsid w:val="00817F07"/>
    <w:rsid w:val="008230B5"/>
    <w:rsid w:val="0082442C"/>
    <w:rsid w:val="0083131E"/>
    <w:rsid w:val="00832855"/>
    <w:rsid w:val="00832B06"/>
    <w:rsid w:val="00836C0E"/>
    <w:rsid w:val="00840307"/>
    <w:rsid w:val="00842AB6"/>
    <w:rsid w:val="00844CD4"/>
    <w:rsid w:val="008507C0"/>
    <w:rsid w:val="00851D8E"/>
    <w:rsid w:val="00854030"/>
    <w:rsid w:val="0085633A"/>
    <w:rsid w:val="00863AF0"/>
    <w:rsid w:val="00866E4F"/>
    <w:rsid w:val="00875BCE"/>
    <w:rsid w:val="00883376"/>
    <w:rsid w:val="00885BB4"/>
    <w:rsid w:val="008902C9"/>
    <w:rsid w:val="008A550E"/>
    <w:rsid w:val="008B0270"/>
    <w:rsid w:val="008B1667"/>
    <w:rsid w:val="008B273E"/>
    <w:rsid w:val="008B68B3"/>
    <w:rsid w:val="008C0B94"/>
    <w:rsid w:val="008C339B"/>
    <w:rsid w:val="008D28F7"/>
    <w:rsid w:val="008E649B"/>
    <w:rsid w:val="008E6A05"/>
    <w:rsid w:val="008F032E"/>
    <w:rsid w:val="008F13FD"/>
    <w:rsid w:val="008F4329"/>
    <w:rsid w:val="008F5905"/>
    <w:rsid w:val="00902E1C"/>
    <w:rsid w:val="009037A0"/>
    <w:rsid w:val="00903921"/>
    <w:rsid w:val="00910F9D"/>
    <w:rsid w:val="0092255E"/>
    <w:rsid w:val="009250E9"/>
    <w:rsid w:val="009255DB"/>
    <w:rsid w:val="00942070"/>
    <w:rsid w:val="00965D0C"/>
    <w:rsid w:val="00986870"/>
    <w:rsid w:val="00986C24"/>
    <w:rsid w:val="00987DA3"/>
    <w:rsid w:val="0099307B"/>
    <w:rsid w:val="009940C6"/>
    <w:rsid w:val="0099533A"/>
    <w:rsid w:val="009A03E9"/>
    <w:rsid w:val="009A1DD8"/>
    <w:rsid w:val="009A77B3"/>
    <w:rsid w:val="009B3915"/>
    <w:rsid w:val="009B755F"/>
    <w:rsid w:val="009C1C82"/>
    <w:rsid w:val="009C34BD"/>
    <w:rsid w:val="009C38A2"/>
    <w:rsid w:val="009C4E3A"/>
    <w:rsid w:val="009D686B"/>
    <w:rsid w:val="009F2889"/>
    <w:rsid w:val="009F49D0"/>
    <w:rsid w:val="009F67FB"/>
    <w:rsid w:val="00A00A15"/>
    <w:rsid w:val="00A04450"/>
    <w:rsid w:val="00A0524C"/>
    <w:rsid w:val="00A052E5"/>
    <w:rsid w:val="00A07FF3"/>
    <w:rsid w:val="00A105F2"/>
    <w:rsid w:val="00A10A39"/>
    <w:rsid w:val="00A13D83"/>
    <w:rsid w:val="00A153A9"/>
    <w:rsid w:val="00A24BBF"/>
    <w:rsid w:val="00A305B5"/>
    <w:rsid w:val="00A30ED5"/>
    <w:rsid w:val="00A52D3B"/>
    <w:rsid w:val="00A56F81"/>
    <w:rsid w:val="00A60F30"/>
    <w:rsid w:val="00A75625"/>
    <w:rsid w:val="00A76515"/>
    <w:rsid w:val="00A80B6A"/>
    <w:rsid w:val="00A876EA"/>
    <w:rsid w:val="00A94023"/>
    <w:rsid w:val="00A94F68"/>
    <w:rsid w:val="00AA3AFC"/>
    <w:rsid w:val="00AA651B"/>
    <w:rsid w:val="00AB2A76"/>
    <w:rsid w:val="00AC7106"/>
    <w:rsid w:val="00AD1410"/>
    <w:rsid w:val="00AD4E4D"/>
    <w:rsid w:val="00AD599F"/>
    <w:rsid w:val="00AE2193"/>
    <w:rsid w:val="00AF4DE7"/>
    <w:rsid w:val="00B006E7"/>
    <w:rsid w:val="00B04806"/>
    <w:rsid w:val="00B07983"/>
    <w:rsid w:val="00B10F41"/>
    <w:rsid w:val="00B14C35"/>
    <w:rsid w:val="00B20BB1"/>
    <w:rsid w:val="00B30587"/>
    <w:rsid w:val="00B30E82"/>
    <w:rsid w:val="00B403FB"/>
    <w:rsid w:val="00B407AC"/>
    <w:rsid w:val="00B41995"/>
    <w:rsid w:val="00B41D39"/>
    <w:rsid w:val="00B42EF5"/>
    <w:rsid w:val="00B47B58"/>
    <w:rsid w:val="00B64F84"/>
    <w:rsid w:val="00B70878"/>
    <w:rsid w:val="00B74562"/>
    <w:rsid w:val="00B752CC"/>
    <w:rsid w:val="00B76F18"/>
    <w:rsid w:val="00B80016"/>
    <w:rsid w:val="00B8152D"/>
    <w:rsid w:val="00B87DFD"/>
    <w:rsid w:val="00B90C0D"/>
    <w:rsid w:val="00B931D4"/>
    <w:rsid w:val="00B9714F"/>
    <w:rsid w:val="00BA7DA3"/>
    <w:rsid w:val="00BB10A9"/>
    <w:rsid w:val="00BB72F1"/>
    <w:rsid w:val="00BF2914"/>
    <w:rsid w:val="00BF7B13"/>
    <w:rsid w:val="00C0071A"/>
    <w:rsid w:val="00C13CBE"/>
    <w:rsid w:val="00C1478E"/>
    <w:rsid w:val="00C1605D"/>
    <w:rsid w:val="00C23187"/>
    <w:rsid w:val="00C30E42"/>
    <w:rsid w:val="00C31FE9"/>
    <w:rsid w:val="00C337B7"/>
    <w:rsid w:val="00C34D85"/>
    <w:rsid w:val="00C36DE9"/>
    <w:rsid w:val="00C44354"/>
    <w:rsid w:val="00C530C5"/>
    <w:rsid w:val="00C640FE"/>
    <w:rsid w:val="00C803BF"/>
    <w:rsid w:val="00C84478"/>
    <w:rsid w:val="00C84D4B"/>
    <w:rsid w:val="00C866DE"/>
    <w:rsid w:val="00C87842"/>
    <w:rsid w:val="00C92245"/>
    <w:rsid w:val="00C9382D"/>
    <w:rsid w:val="00C96D27"/>
    <w:rsid w:val="00CA0FD1"/>
    <w:rsid w:val="00CC6E19"/>
    <w:rsid w:val="00CD2405"/>
    <w:rsid w:val="00CD5787"/>
    <w:rsid w:val="00CD7F05"/>
    <w:rsid w:val="00CE310F"/>
    <w:rsid w:val="00CE468B"/>
    <w:rsid w:val="00CE4E33"/>
    <w:rsid w:val="00CF14F8"/>
    <w:rsid w:val="00CF68DD"/>
    <w:rsid w:val="00D01266"/>
    <w:rsid w:val="00D065BC"/>
    <w:rsid w:val="00D13B3D"/>
    <w:rsid w:val="00D20F0D"/>
    <w:rsid w:val="00D276C6"/>
    <w:rsid w:val="00D27CAC"/>
    <w:rsid w:val="00D35115"/>
    <w:rsid w:val="00D407CF"/>
    <w:rsid w:val="00D40E09"/>
    <w:rsid w:val="00D51E87"/>
    <w:rsid w:val="00D66FEA"/>
    <w:rsid w:val="00D86398"/>
    <w:rsid w:val="00D94D9E"/>
    <w:rsid w:val="00D9610D"/>
    <w:rsid w:val="00DA2D49"/>
    <w:rsid w:val="00DA5635"/>
    <w:rsid w:val="00DB3C79"/>
    <w:rsid w:val="00DB3E60"/>
    <w:rsid w:val="00DB4E84"/>
    <w:rsid w:val="00DB5721"/>
    <w:rsid w:val="00DC2275"/>
    <w:rsid w:val="00DC4652"/>
    <w:rsid w:val="00DD35BB"/>
    <w:rsid w:val="00DD4771"/>
    <w:rsid w:val="00DD5F9C"/>
    <w:rsid w:val="00DE23FA"/>
    <w:rsid w:val="00DE28AF"/>
    <w:rsid w:val="00DF3894"/>
    <w:rsid w:val="00DF489C"/>
    <w:rsid w:val="00DF5EFA"/>
    <w:rsid w:val="00E01960"/>
    <w:rsid w:val="00E01ECB"/>
    <w:rsid w:val="00E07DCF"/>
    <w:rsid w:val="00E179DD"/>
    <w:rsid w:val="00E22BC9"/>
    <w:rsid w:val="00E25A41"/>
    <w:rsid w:val="00E34BF4"/>
    <w:rsid w:val="00E4005C"/>
    <w:rsid w:val="00E4475B"/>
    <w:rsid w:val="00E459E3"/>
    <w:rsid w:val="00E54699"/>
    <w:rsid w:val="00E54F2A"/>
    <w:rsid w:val="00E62FDD"/>
    <w:rsid w:val="00E6339B"/>
    <w:rsid w:val="00E63DD9"/>
    <w:rsid w:val="00E872E7"/>
    <w:rsid w:val="00E91389"/>
    <w:rsid w:val="00EA4BA3"/>
    <w:rsid w:val="00EA693A"/>
    <w:rsid w:val="00EB15D0"/>
    <w:rsid w:val="00EB39E5"/>
    <w:rsid w:val="00EB6437"/>
    <w:rsid w:val="00EB6A1C"/>
    <w:rsid w:val="00EC25D5"/>
    <w:rsid w:val="00ED48C1"/>
    <w:rsid w:val="00ED568D"/>
    <w:rsid w:val="00ED6DBE"/>
    <w:rsid w:val="00EE19CC"/>
    <w:rsid w:val="00EE3A35"/>
    <w:rsid w:val="00EF2549"/>
    <w:rsid w:val="00EF5FBE"/>
    <w:rsid w:val="00F00784"/>
    <w:rsid w:val="00F01AB4"/>
    <w:rsid w:val="00F05584"/>
    <w:rsid w:val="00F059B5"/>
    <w:rsid w:val="00F21BA8"/>
    <w:rsid w:val="00F30748"/>
    <w:rsid w:val="00F31836"/>
    <w:rsid w:val="00F32393"/>
    <w:rsid w:val="00F426F9"/>
    <w:rsid w:val="00F54A41"/>
    <w:rsid w:val="00F54F6D"/>
    <w:rsid w:val="00F72018"/>
    <w:rsid w:val="00F8076C"/>
    <w:rsid w:val="00F842D6"/>
    <w:rsid w:val="00F84AB2"/>
    <w:rsid w:val="00F91455"/>
    <w:rsid w:val="00F971AA"/>
    <w:rsid w:val="00FB082D"/>
    <w:rsid w:val="00FC1C8E"/>
    <w:rsid w:val="00FC38A2"/>
    <w:rsid w:val="00FC4A38"/>
    <w:rsid w:val="00FC6F9B"/>
    <w:rsid w:val="00FD53E1"/>
    <w:rsid w:val="00FD54C7"/>
    <w:rsid w:val="00FD6C01"/>
    <w:rsid w:val="00FE5437"/>
    <w:rsid w:val="00FE5712"/>
    <w:rsid w:val="00FE7AA5"/>
    <w:rsid w:val="00FF4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890029"/>
    </o:shapedefaults>
    <o:shapelayout v:ext="edit">
      <o:idmap v:ext="edit" data="1"/>
    </o:shapelayout>
  </w:shapeDefaults>
  <w:decimalSymbol w:val="."/>
  <w:listSeparator w:val=","/>
  <w14:docId w14:val="1419D4C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3894"/>
    <w:pPr>
      <w:spacing w:line="280" w:lineRule="exac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outlineLvl w:val="0"/>
    </w:pPr>
    <w:rPr>
      <w:b/>
      <w:kern w:val="32"/>
    </w:rPr>
  </w:style>
  <w:style w:type="paragraph" w:styleId="Heading2">
    <w:name w:val="heading 2"/>
    <w:basedOn w:val="Normal"/>
    <w:next w:val="Normal"/>
    <w:qFormat/>
    <w:rsid w:val="00A94023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rYourReference">
    <w:name w:val="Our/Your Reference"/>
    <w:basedOn w:val="Normal"/>
    <w:pPr>
      <w:jc w:val="right"/>
    </w:pPr>
    <w:rPr>
      <w:noProof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line="200" w:lineRule="exact"/>
    </w:pPr>
    <w:rPr>
      <w:sz w:val="18"/>
    </w:rPr>
  </w:style>
  <w:style w:type="paragraph" w:customStyle="1" w:styleId="Text-SubHead">
    <w:name w:val="Text - Sub Head"/>
    <w:basedOn w:val="Normal"/>
    <w:next w:val="Normal"/>
    <w:rsid w:val="0024302F"/>
    <w:pPr>
      <w:widowControl w:val="0"/>
      <w:autoSpaceDE w:val="0"/>
      <w:autoSpaceDN w:val="0"/>
      <w:adjustRightInd w:val="0"/>
      <w:spacing w:line="260" w:lineRule="atLeast"/>
      <w:ind w:left="142" w:hanging="142"/>
      <w:textAlignment w:val="center"/>
    </w:pPr>
    <w:rPr>
      <w:b/>
      <w:color w:val="000000"/>
      <w:sz w:val="17"/>
    </w:rPr>
  </w:style>
  <w:style w:type="character" w:styleId="Hyperlink">
    <w:name w:val="Hyperlink"/>
    <w:uiPriority w:val="99"/>
    <w:unhideWhenUsed/>
    <w:rsid w:val="007020F4"/>
    <w:rPr>
      <w:color w:val="0000FF"/>
      <w:u w:val="single"/>
    </w:rPr>
  </w:style>
  <w:style w:type="character" w:customStyle="1" w:styleId="FooterChar">
    <w:name w:val="Footer Char"/>
    <w:link w:val="Footer"/>
    <w:rsid w:val="001F2A49"/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rsid w:val="00DF3894"/>
    <w:rPr>
      <w:rFonts w:ascii="Arial" w:hAnsi="Arial"/>
      <w:b/>
      <w:kern w:val="32"/>
      <w:sz w:val="22"/>
      <w:lang w:val="en-GB"/>
    </w:rPr>
  </w:style>
  <w:style w:type="character" w:customStyle="1" w:styleId="HeaderChar">
    <w:name w:val="Header Char"/>
    <w:basedOn w:val="DefaultParagraphFont"/>
    <w:link w:val="Header"/>
    <w:rsid w:val="00DF3894"/>
    <w:rPr>
      <w:rFonts w:ascii="Arial" w:hAnsi="Arial"/>
      <w:sz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20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00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00C"/>
    <w:rPr>
      <w:rFonts w:ascii="Arial" w:hAnsi="Arial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0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00C"/>
    <w:rPr>
      <w:rFonts w:ascii="Arial" w:hAnsi="Arial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00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0C"/>
    <w:rPr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3058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B0E10"/>
  </w:style>
  <w:style w:type="paragraph" w:styleId="Revision">
    <w:name w:val="Revision"/>
    <w:hidden/>
    <w:uiPriority w:val="99"/>
    <w:semiHidden/>
    <w:rsid w:val="004B0E10"/>
    <w:rPr>
      <w:rFonts w:ascii="Arial" w:hAnsi="Arial"/>
      <w:sz w:val="22"/>
      <w:lang w:val="en-GB"/>
    </w:rPr>
  </w:style>
  <w:style w:type="table" w:styleId="TableGrid">
    <w:name w:val="Table Grid"/>
    <w:basedOn w:val="TableNormal"/>
    <w:uiPriority w:val="59"/>
    <w:rsid w:val="00A05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rsid w:val="00393F53"/>
    <w:pPr>
      <w:ind w:left="567" w:right="558"/>
    </w:pPr>
    <w:rPr>
      <w:sz w:val="20"/>
      <w:szCs w:val="24"/>
    </w:rPr>
  </w:style>
  <w:style w:type="character" w:customStyle="1" w:styleId="QuoteChar">
    <w:name w:val="Quote Char"/>
    <w:basedOn w:val="DefaultParagraphFont"/>
    <w:link w:val="Quote"/>
    <w:rsid w:val="00393F53"/>
    <w:rPr>
      <w:rFonts w:ascii="Arial" w:hAnsi="Arial"/>
      <w:szCs w:val="24"/>
      <w:lang w:val="en-GB"/>
    </w:rPr>
  </w:style>
  <w:style w:type="paragraph" w:styleId="FootnoteText">
    <w:name w:val="footnote text"/>
    <w:aliases w:val="Footnote text"/>
    <w:basedOn w:val="Normal"/>
    <w:link w:val="FootnoteTextChar"/>
    <w:semiHidden/>
    <w:rsid w:val="00393F53"/>
    <w:pPr>
      <w:spacing w:line="240" w:lineRule="auto"/>
      <w:ind w:left="567" w:hanging="567"/>
    </w:pPr>
    <w:rPr>
      <w:sz w:val="18"/>
      <w:szCs w:val="24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semiHidden/>
    <w:rsid w:val="00393F53"/>
    <w:rPr>
      <w:rFonts w:ascii="Arial" w:hAnsi="Arial"/>
      <w:sz w:val="18"/>
      <w:szCs w:val="24"/>
      <w:lang w:val="en-GB"/>
    </w:rPr>
  </w:style>
  <w:style w:type="character" w:styleId="FootnoteReference">
    <w:name w:val="footnote reference"/>
    <w:basedOn w:val="DefaultParagraphFont"/>
    <w:semiHidden/>
    <w:rsid w:val="00393F53"/>
    <w:rPr>
      <w:rFonts w:ascii="Arial" w:hAnsi="Arial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7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D2876A-BEB2-984B-B85F-9E6BC61D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5686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Manager/>
  <Company>Public Interest Advocacy Centre</Company>
  <LinksUpToDate>false</LinksUpToDate>
  <CharactersWithSpaces>6670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Miyuru Ediriweera</dc:creator>
  <cp:keywords/>
  <dc:description/>
  <cp:lastModifiedBy>Miyuru Ediriweera</cp:lastModifiedBy>
  <cp:revision>3</cp:revision>
  <cp:lastPrinted>2017-06-13T22:39:00Z</cp:lastPrinted>
  <dcterms:created xsi:type="dcterms:W3CDTF">2017-12-07T23:52:00Z</dcterms:created>
  <dcterms:modified xsi:type="dcterms:W3CDTF">2017-12-07T23:53:00Z</dcterms:modified>
  <cp:category/>
</cp:coreProperties>
</file>